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CD867AB" w14:textId="77777777" w:rsidR="00195B63" w:rsidRPr="00101957" w:rsidRDefault="008005E5" w:rsidP="004E3A02">
      <w:pPr>
        <w:ind w:right="484"/>
        <w:jc w:val="center"/>
        <w:rPr>
          <w:rFonts w:ascii="Marianne" w:hAnsi="Marianne" w:cs="Arial"/>
          <w:sz w:val="20"/>
          <w:szCs w:val="20"/>
        </w:rPr>
      </w:pPr>
      <w:r w:rsidRPr="00101957">
        <w:rPr>
          <w:rFonts w:ascii="Marianne" w:hAnsi="Marianne"/>
          <w:noProof/>
          <w:sz w:val="20"/>
          <w:szCs w:val="20"/>
          <w:lang w:eastAsia="fr-FR"/>
        </w:rPr>
        <w:drawing>
          <wp:inline distT="0" distB="0" distL="0" distR="0" wp14:anchorId="328C6DDC" wp14:editId="505F709B">
            <wp:extent cx="1320800" cy="92710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927100"/>
                    </a:xfrm>
                    <a:prstGeom prst="rect">
                      <a:avLst/>
                    </a:prstGeom>
                    <a:noFill/>
                    <a:ln>
                      <a:noFill/>
                    </a:ln>
                  </pic:spPr>
                </pic:pic>
              </a:graphicData>
            </a:graphic>
          </wp:inline>
        </w:drawing>
      </w:r>
    </w:p>
    <w:p w14:paraId="350DD8AC" w14:textId="77777777" w:rsidR="00195B63" w:rsidRPr="00101957" w:rsidRDefault="00195B63" w:rsidP="004E3A02">
      <w:pPr>
        <w:ind w:right="484"/>
        <w:jc w:val="both"/>
        <w:rPr>
          <w:rFonts w:ascii="Marianne" w:hAnsi="Marianne" w:cs="Arial"/>
          <w:sz w:val="20"/>
          <w:szCs w:val="20"/>
        </w:rPr>
      </w:pPr>
    </w:p>
    <w:p w14:paraId="6F3E183F" w14:textId="77777777" w:rsidR="00195B63" w:rsidRPr="00101957" w:rsidRDefault="00195B63" w:rsidP="004E3A02">
      <w:pPr>
        <w:ind w:right="484"/>
        <w:jc w:val="both"/>
        <w:rPr>
          <w:rFonts w:ascii="Marianne" w:hAnsi="Marianne" w:cs="Arial"/>
          <w:sz w:val="20"/>
          <w:szCs w:val="20"/>
        </w:rPr>
      </w:pPr>
    </w:p>
    <w:p w14:paraId="3C3519F4" w14:textId="77777777" w:rsidR="00195B63" w:rsidRPr="00101957" w:rsidRDefault="00195B63" w:rsidP="004E3A02">
      <w:pPr>
        <w:ind w:right="484"/>
        <w:jc w:val="both"/>
        <w:rPr>
          <w:rFonts w:ascii="Marianne" w:hAnsi="Marianne" w:cs="Arial"/>
          <w:sz w:val="20"/>
          <w:szCs w:val="20"/>
        </w:rPr>
      </w:pPr>
    </w:p>
    <w:p w14:paraId="5C31833A" w14:textId="77777777" w:rsidR="00820F27" w:rsidRPr="00101957" w:rsidRDefault="009F0926" w:rsidP="004E3A02">
      <w:pPr>
        <w:ind w:right="484"/>
        <w:jc w:val="center"/>
        <w:rPr>
          <w:rFonts w:ascii="Marianne" w:hAnsi="Marianne" w:cs="Arial"/>
          <w:sz w:val="20"/>
          <w:szCs w:val="20"/>
          <w:lang w:eastAsia="zh-CN"/>
        </w:rPr>
      </w:pPr>
      <w:r w:rsidRPr="00101957">
        <w:rPr>
          <w:rFonts w:ascii="Marianne" w:hAnsi="Marianne" w:cs="Arial"/>
          <w:sz w:val="20"/>
          <w:szCs w:val="20"/>
          <w:lang w:eastAsia="zh-CN"/>
        </w:rPr>
        <w:t>MEMOIRE TECHNIQUE</w:t>
      </w:r>
    </w:p>
    <w:p w14:paraId="72841CE3" w14:textId="77777777" w:rsidR="00195B63" w:rsidRPr="00101957" w:rsidRDefault="00195B63" w:rsidP="004E3A02">
      <w:pPr>
        <w:ind w:right="484"/>
        <w:jc w:val="both"/>
        <w:rPr>
          <w:rFonts w:ascii="Marianne" w:hAnsi="Marianne" w:cs="Arial"/>
          <w:b/>
          <w:sz w:val="20"/>
          <w:szCs w:val="20"/>
        </w:rPr>
      </w:pPr>
    </w:p>
    <w:p w14:paraId="515521FB" w14:textId="77777777" w:rsidR="00195B63" w:rsidRPr="00101957" w:rsidRDefault="00195B63" w:rsidP="004E3A02">
      <w:pPr>
        <w:ind w:right="484"/>
        <w:jc w:val="both"/>
        <w:rPr>
          <w:rFonts w:ascii="Marianne" w:hAnsi="Marianne" w:cs="Arial"/>
          <w:sz w:val="20"/>
          <w:szCs w:val="20"/>
        </w:rPr>
      </w:pPr>
    </w:p>
    <w:tbl>
      <w:tblPr>
        <w:tblW w:w="9637" w:type="dxa"/>
        <w:tblLayout w:type="fixed"/>
        <w:tblLook w:val="0000" w:firstRow="0" w:lastRow="0" w:firstColumn="0" w:lastColumn="0" w:noHBand="0" w:noVBand="0"/>
      </w:tblPr>
      <w:tblGrid>
        <w:gridCol w:w="3794"/>
        <w:gridCol w:w="5843"/>
      </w:tblGrid>
      <w:tr w:rsidR="00EB7E2D" w:rsidRPr="00101957" w14:paraId="03A6C918" w14:textId="77777777" w:rsidTr="00B31458">
        <w:tc>
          <w:tcPr>
            <w:tcW w:w="3794" w:type="dxa"/>
            <w:shd w:val="clear" w:color="auto" w:fill="auto"/>
          </w:tcPr>
          <w:p w14:paraId="4A057B37" w14:textId="77777777" w:rsidR="00EB7E2D" w:rsidRPr="00101957" w:rsidRDefault="00EB7E2D" w:rsidP="004E3A02">
            <w:pPr>
              <w:ind w:right="484"/>
              <w:jc w:val="both"/>
              <w:rPr>
                <w:rFonts w:ascii="Marianne" w:hAnsi="Marianne"/>
                <w:sz w:val="20"/>
                <w:szCs w:val="20"/>
              </w:rPr>
            </w:pPr>
            <w:r w:rsidRPr="00101957">
              <w:rPr>
                <w:rFonts w:ascii="Marianne" w:hAnsi="Marianne" w:cs="Arial"/>
                <w:sz w:val="20"/>
                <w:szCs w:val="20"/>
                <w:u w:val="single"/>
              </w:rPr>
              <w:t>Numéro de la consultation</w:t>
            </w:r>
            <w:r w:rsidRPr="00101957">
              <w:rPr>
                <w:rFonts w:ascii="Marianne" w:hAnsi="Marianne"/>
                <w:sz w:val="20"/>
                <w:szCs w:val="20"/>
                <w:u w:val="single"/>
              </w:rPr>
              <w:t> </w:t>
            </w:r>
            <w:r w:rsidRPr="00101957">
              <w:rPr>
                <w:rFonts w:ascii="Marianne" w:hAnsi="Marianne" w:cs="Arial"/>
                <w:sz w:val="20"/>
                <w:szCs w:val="20"/>
              </w:rPr>
              <w:t xml:space="preserve">: </w:t>
            </w:r>
          </w:p>
        </w:tc>
        <w:tc>
          <w:tcPr>
            <w:tcW w:w="5843" w:type="dxa"/>
            <w:shd w:val="clear" w:color="auto" w:fill="auto"/>
          </w:tcPr>
          <w:p w14:paraId="4F54CF70" w14:textId="593A7952" w:rsidR="00EB7E2D" w:rsidRPr="00101957" w:rsidRDefault="00EB7E2D" w:rsidP="004E3A02">
            <w:pPr>
              <w:ind w:right="484"/>
              <w:jc w:val="both"/>
              <w:rPr>
                <w:rFonts w:ascii="Marianne" w:hAnsi="Marianne"/>
                <w:sz w:val="20"/>
                <w:szCs w:val="20"/>
              </w:rPr>
            </w:pPr>
            <w:r w:rsidRPr="00101957">
              <w:rPr>
                <w:rFonts w:ascii="Marianne" w:hAnsi="Marianne" w:cs="Arial"/>
                <w:sz w:val="20"/>
                <w:szCs w:val="20"/>
              </w:rPr>
              <w:t>AOO AGRASC 202</w:t>
            </w:r>
            <w:r w:rsidR="00D35B01" w:rsidRPr="00101957">
              <w:rPr>
                <w:rFonts w:ascii="Marianne" w:hAnsi="Marianne" w:cs="Arial"/>
                <w:sz w:val="20"/>
                <w:szCs w:val="20"/>
              </w:rPr>
              <w:t>5</w:t>
            </w:r>
            <w:r w:rsidR="00563504">
              <w:rPr>
                <w:rFonts w:ascii="Marianne" w:hAnsi="Marianne" w:cs="Arial"/>
                <w:sz w:val="20"/>
                <w:szCs w:val="20"/>
              </w:rPr>
              <w:t xml:space="preserve"> - 02</w:t>
            </w:r>
          </w:p>
        </w:tc>
      </w:tr>
      <w:tr w:rsidR="00EB7E2D" w:rsidRPr="00101957" w14:paraId="6E09DD93" w14:textId="77777777" w:rsidTr="00B31458">
        <w:tc>
          <w:tcPr>
            <w:tcW w:w="3794" w:type="dxa"/>
            <w:shd w:val="clear" w:color="auto" w:fill="auto"/>
          </w:tcPr>
          <w:p w14:paraId="307D432F" w14:textId="77777777" w:rsidR="00EB7E2D" w:rsidRPr="00101957" w:rsidRDefault="00EB7E2D" w:rsidP="004E3A02">
            <w:pPr>
              <w:ind w:right="484"/>
              <w:jc w:val="both"/>
              <w:rPr>
                <w:rFonts w:ascii="Marianne" w:hAnsi="Marianne" w:cs="Arial"/>
                <w:sz w:val="20"/>
                <w:szCs w:val="20"/>
                <w:u w:val="single"/>
              </w:rPr>
            </w:pPr>
          </w:p>
        </w:tc>
        <w:tc>
          <w:tcPr>
            <w:tcW w:w="5843" w:type="dxa"/>
            <w:shd w:val="clear" w:color="auto" w:fill="auto"/>
          </w:tcPr>
          <w:p w14:paraId="50873505" w14:textId="77777777" w:rsidR="00EB7E2D" w:rsidRPr="00101957" w:rsidRDefault="00EB7E2D" w:rsidP="004E3A02">
            <w:pPr>
              <w:ind w:right="484"/>
              <w:jc w:val="both"/>
              <w:rPr>
                <w:rFonts w:ascii="Marianne" w:hAnsi="Marianne" w:cs="Arial"/>
                <w:sz w:val="20"/>
                <w:szCs w:val="20"/>
                <w:u w:val="single"/>
              </w:rPr>
            </w:pPr>
          </w:p>
        </w:tc>
      </w:tr>
      <w:tr w:rsidR="00EB7E2D" w:rsidRPr="00101957" w14:paraId="484CD8A9" w14:textId="77777777" w:rsidTr="00B31458">
        <w:tc>
          <w:tcPr>
            <w:tcW w:w="3794" w:type="dxa"/>
            <w:shd w:val="clear" w:color="auto" w:fill="auto"/>
          </w:tcPr>
          <w:p w14:paraId="0B864BAA" w14:textId="77777777" w:rsidR="00EB7E2D" w:rsidRPr="00101957" w:rsidRDefault="00EB7E2D" w:rsidP="004E3A02">
            <w:pPr>
              <w:ind w:right="484"/>
              <w:jc w:val="both"/>
              <w:rPr>
                <w:rFonts w:ascii="Marianne" w:hAnsi="Marianne"/>
                <w:sz w:val="20"/>
                <w:szCs w:val="20"/>
              </w:rPr>
            </w:pPr>
            <w:r w:rsidRPr="00101957">
              <w:rPr>
                <w:rFonts w:ascii="Marianne" w:hAnsi="Marianne" w:cs="Arial"/>
                <w:sz w:val="20"/>
                <w:szCs w:val="20"/>
                <w:u w:val="single"/>
              </w:rPr>
              <w:t>Intitulé de la consultation</w:t>
            </w:r>
            <w:r w:rsidRPr="00101957">
              <w:rPr>
                <w:rFonts w:ascii="Marianne" w:hAnsi="Marianne"/>
                <w:sz w:val="20"/>
                <w:szCs w:val="20"/>
                <w:u w:val="single"/>
              </w:rPr>
              <w:t> </w:t>
            </w:r>
            <w:r w:rsidRPr="00101957">
              <w:rPr>
                <w:rFonts w:ascii="Marianne" w:hAnsi="Marianne" w:cs="Arial"/>
                <w:sz w:val="20"/>
                <w:szCs w:val="20"/>
              </w:rPr>
              <w:t xml:space="preserve">: </w:t>
            </w:r>
          </w:p>
        </w:tc>
        <w:tc>
          <w:tcPr>
            <w:tcW w:w="5843" w:type="dxa"/>
            <w:shd w:val="clear" w:color="auto" w:fill="auto"/>
          </w:tcPr>
          <w:p w14:paraId="3A116497" w14:textId="64743E9B" w:rsidR="00EB7E2D" w:rsidRPr="00101957" w:rsidRDefault="002B538B" w:rsidP="004E3A02">
            <w:pPr>
              <w:ind w:right="484"/>
              <w:jc w:val="both"/>
              <w:rPr>
                <w:rFonts w:ascii="Marianne" w:hAnsi="Marianne"/>
                <w:sz w:val="20"/>
                <w:szCs w:val="20"/>
              </w:rPr>
            </w:pPr>
            <w:r w:rsidRPr="00F81E03">
              <w:rPr>
                <w:rFonts w:ascii="Marianne" w:hAnsi="Marianne" w:cs="Arial"/>
                <w:sz w:val="20"/>
                <w:szCs w:val="20"/>
              </w:rPr>
              <w:t xml:space="preserve">Prestations de service </w:t>
            </w:r>
            <w:r w:rsidRPr="00F81E03">
              <w:rPr>
                <w:rFonts w:ascii="Marianne" w:hAnsi="Marianne"/>
                <w:noProof/>
                <w:sz w:val="20"/>
                <w:szCs w:val="20"/>
              </w:rPr>
              <w:t>incluant l’ouverture d’un compte client pour conserver les actifs numériques objets de la vente, le choix des places de marché permettant une vente avec publicité et mise en concurrence des acquéreurs, la vente de ces actifs numériques et le virement du montant de la vente en euros à l’</w:t>
            </w:r>
            <w:r>
              <w:rPr>
                <w:rFonts w:ascii="Marianne" w:hAnsi="Marianne"/>
                <w:noProof/>
                <w:sz w:val="20"/>
                <w:szCs w:val="20"/>
              </w:rPr>
              <w:t>AGRASC</w:t>
            </w:r>
            <w:r w:rsidRPr="00F81E03">
              <w:rPr>
                <w:rFonts w:ascii="Marianne" w:hAnsi="Marianne"/>
                <w:noProof/>
                <w:sz w:val="20"/>
                <w:szCs w:val="20"/>
              </w:rPr>
              <w:t>.</w:t>
            </w:r>
          </w:p>
        </w:tc>
      </w:tr>
      <w:tr w:rsidR="00EB7E2D" w:rsidRPr="00101957" w14:paraId="2C84000C" w14:textId="77777777" w:rsidTr="00B31458">
        <w:tc>
          <w:tcPr>
            <w:tcW w:w="3794" w:type="dxa"/>
            <w:shd w:val="clear" w:color="auto" w:fill="auto"/>
          </w:tcPr>
          <w:p w14:paraId="4720A323" w14:textId="77777777" w:rsidR="00EB7E2D" w:rsidRPr="00101957" w:rsidRDefault="00EB7E2D" w:rsidP="004E3A02">
            <w:pPr>
              <w:ind w:right="484"/>
              <w:jc w:val="both"/>
              <w:rPr>
                <w:rFonts w:ascii="Marianne" w:hAnsi="Marianne"/>
                <w:sz w:val="20"/>
                <w:szCs w:val="20"/>
              </w:rPr>
            </w:pPr>
            <w:r w:rsidRPr="00101957">
              <w:rPr>
                <w:rFonts w:ascii="Marianne" w:hAnsi="Marianne" w:cs="Arial"/>
                <w:sz w:val="20"/>
                <w:szCs w:val="20"/>
                <w:u w:val="single"/>
              </w:rPr>
              <w:t>Procédure de passation</w:t>
            </w:r>
          </w:p>
        </w:tc>
        <w:tc>
          <w:tcPr>
            <w:tcW w:w="5843" w:type="dxa"/>
            <w:shd w:val="clear" w:color="auto" w:fill="auto"/>
          </w:tcPr>
          <w:p w14:paraId="4A1F4417" w14:textId="77777777" w:rsidR="00EB7E2D" w:rsidRPr="00101957" w:rsidRDefault="00EB7E2D" w:rsidP="004E3A02">
            <w:pPr>
              <w:ind w:right="484"/>
              <w:jc w:val="both"/>
              <w:rPr>
                <w:rFonts w:ascii="Marianne" w:hAnsi="Marianne"/>
                <w:sz w:val="20"/>
                <w:szCs w:val="20"/>
              </w:rPr>
            </w:pPr>
            <w:r w:rsidRPr="00101957">
              <w:rPr>
                <w:rFonts w:ascii="Marianne" w:hAnsi="Marianne" w:cs="Arial"/>
                <w:sz w:val="20"/>
                <w:szCs w:val="20"/>
              </w:rPr>
              <w:t>Marché ordinaire selon la procédure de l’appel d’offre ouvert en application des articles R. 2124</w:t>
            </w:r>
            <w:r w:rsidRPr="00101957">
              <w:rPr>
                <w:rFonts w:ascii="Times New Roman" w:hAnsi="Times New Roman" w:cs="Times New Roman"/>
                <w:sz w:val="20"/>
                <w:szCs w:val="20"/>
              </w:rPr>
              <w:t>‐</w:t>
            </w:r>
            <w:r w:rsidRPr="00101957">
              <w:rPr>
                <w:rFonts w:ascii="Marianne" w:hAnsi="Marianne" w:cs="Arial"/>
                <w:sz w:val="20"/>
                <w:szCs w:val="20"/>
              </w:rPr>
              <w:t>1, R.2124</w:t>
            </w:r>
            <w:r w:rsidRPr="00101957">
              <w:rPr>
                <w:rFonts w:ascii="Times New Roman" w:hAnsi="Times New Roman" w:cs="Times New Roman"/>
                <w:sz w:val="20"/>
                <w:szCs w:val="20"/>
              </w:rPr>
              <w:t>‐</w:t>
            </w:r>
            <w:r w:rsidRPr="00101957">
              <w:rPr>
                <w:rFonts w:ascii="Marianne" w:hAnsi="Marianne" w:cs="Arial"/>
                <w:sz w:val="20"/>
                <w:szCs w:val="20"/>
              </w:rPr>
              <w:t>2 et R. 2161</w:t>
            </w:r>
            <w:r w:rsidRPr="00101957">
              <w:rPr>
                <w:rFonts w:ascii="Times New Roman" w:hAnsi="Times New Roman" w:cs="Times New Roman"/>
                <w:sz w:val="20"/>
                <w:szCs w:val="20"/>
              </w:rPr>
              <w:t>‐</w:t>
            </w:r>
            <w:r w:rsidRPr="00101957">
              <w:rPr>
                <w:rFonts w:ascii="Marianne" w:hAnsi="Marianne" w:cs="Arial"/>
                <w:sz w:val="20"/>
                <w:szCs w:val="20"/>
              </w:rPr>
              <w:t xml:space="preserve">2 </w:t>
            </w:r>
            <w:r w:rsidRPr="00101957">
              <w:rPr>
                <w:rFonts w:ascii="Marianne" w:hAnsi="Marianne" w:cs="Marianne"/>
                <w:sz w:val="20"/>
                <w:szCs w:val="20"/>
              </w:rPr>
              <w:t>à</w:t>
            </w:r>
            <w:r w:rsidRPr="00101957">
              <w:rPr>
                <w:rFonts w:ascii="Marianne" w:hAnsi="Marianne" w:cs="Arial"/>
                <w:sz w:val="20"/>
                <w:szCs w:val="20"/>
              </w:rPr>
              <w:t xml:space="preserve"> R. 2162</w:t>
            </w:r>
            <w:r w:rsidRPr="00101957">
              <w:rPr>
                <w:rFonts w:ascii="Times New Roman" w:hAnsi="Times New Roman" w:cs="Times New Roman"/>
                <w:sz w:val="20"/>
                <w:szCs w:val="20"/>
              </w:rPr>
              <w:t>‐</w:t>
            </w:r>
            <w:r w:rsidRPr="00101957">
              <w:rPr>
                <w:rFonts w:ascii="Marianne" w:hAnsi="Marianne" w:cs="Arial"/>
                <w:sz w:val="20"/>
                <w:szCs w:val="20"/>
              </w:rPr>
              <w:t>5 du code de la commande publique</w:t>
            </w:r>
            <w:r w:rsidR="0068314D" w:rsidRPr="00101957">
              <w:rPr>
                <w:rFonts w:ascii="Marianne" w:hAnsi="Marianne" w:cs="Arial"/>
                <w:sz w:val="20"/>
                <w:szCs w:val="20"/>
              </w:rPr>
              <w:t>.</w:t>
            </w:r>
          </w:p>
        </w:tc>
      </w:tr>
      <w:tr w:rsidR="00563504" w:rsidRPr="00101957" w14:paraId="4F85AC2C" w14:textId="77777777" w:rsidTr="00B31458">
        <w:tc>
          <w:tcPr>
            <w:tcW w:w="3794" w:type="dxa"/>
            <w:shd w:val="clear" w:color="auto" w:fill="auto"/>
          </w:tcPr>
          <w:p w14:paraId="5F029018" w14:textId="77777777" w:rsidR="00563504" w:rsidRPr="00101957" w:rsidRDefault="00563504" w:rsidP="00563504">
            <w:pPr>
              <w:ind w:right="484"/>
              <w:jc w:val="both"/>
              <w:rPr>
                <w:rFonts w:ascii="Marianne" w:hAnsi="Marianne"/>
                <w:sz w:val="20"/>
                <w:szCs w:val="20"/>
              </w:rPr>
            </w:pPr>
            <w:r w:rsidRPr="00101957">
              <w:rPr>
                <w:rFonts w:ascii="Marianne" w:hAnsi="Marianne" w:cs="Arial"/>
                <w:sz w:val="20"/>
                <w:szCs w:val="20"/>
                <w:u w:val="single"/>
              </w:rPr>
              <w:t>Date limite de remise des plis</w:t>
            </w:r>
          </w:p>
        </w:tc>
        <w:tc>
          <w:tcPr>
            <w:tcW w:w="5843" w:type="dxa"/>
            <w:shd w:val="clear" w:color="auto" w:fill="auto"/>
          </w:tcPr>
          <w:p w14:paraId="005ECA5B" w14:textId="611E799D" w:rsidR="00563504" w:rsidRPr="00101957" w:rsidRDefault="00563504" w:rsidP="00563504">
            <w:pPr>
              <w:ind w:right="484"/>
              <w:jc w:val="both"/>
              <w:rPr>
                <w:rFonts w:ascii="Marianne" w:hAnsi="Marianne" w:cs="Arial"/>
                <w:b/>
                <w:sz w:val="20"/>
                <w:szCs w:val="20"/>
              </w:rPr>
            </w:pPr>
            <w:r>
              <w:rPr>
                <w:rFonts w:ascii="Marianne" w:hAnsi="Marianne" w:cs="Arial"/>
                <w:b/>
                <w:sz w:val="20"/>
                <w:szCs w:val="20"/>
              </w:rPr>
              <w:t>7/11/2025 à 12h00</w:t>
            </w:r>
          </w:p>
        </w:tc>
      </w:tr>
    </w:tbl>
    <w:p w14:paraId="562AE6C8" w14:textId="77777777" w:rsidR="00F63605" w:rsidRPr="00101957" w:rsidRDefault="00F63605" w:rsidP="004E3A02">
      <w:pPr>
        <w:ind w:right="484"/>
        <w:jc w:val="both"/>
        <w:rPr>
          <w:rFonts w:ascii="Marianne" w:hAnsi="Marianne" w:cs="Arial"/>
          <w:b/>
          <w:caps/>
          <w:sz w:val="20"/>
          <w:szCs w:val="20"/>
        </w:rPr>
      </w:pPr>
    </w:p>
    <w:p w14:paraId="46E463DE" w14:textId="77777777" w:rsidR="00F63605" w:rsidRPr="00101957" w:rsidRDefault="00F63605" w:rsidP="004E3A02">
      <w:pPr>
        <w:ind w:right="484"/>
        <w:jc w:val="both"/>
        <w:rPr>
          <w:rFonts w:ascii="Marianne" w:hAnsi="Marianne" w:cs="Arial"/>
          <w:b/>
          <w:caps/>
          <w:sz w:val="20"/>
          <w:szCs w:val="20"/>
        </w:rPr>
      </w:pPr>
    </w:p>
    <w:p w14:paraId="7683B0AA" w14:textId="11866A85" w:rsidR="00364FA4" w:rsidRDefault="00364FA4" w:rsidP="00364FA4">
      <w:pPr>
        <w:pStyle w:val="Titre2"/>
        <w:rPr>
          <w:rFonts w:ascii="Marianne" w:hAnsi="Marianne"/>
          <w:sz w:val="20"/>
          <w:szCs w:val="20"/>
        </w:rPr>
      </w:pPr>
    </w:p>
    <w:p w14:paraId="6CB125F6" w14:textId="77777777" w:rsidR="00F2534D" w:rsidRPr="00F2534D" w:rsidRDefault="00F2534D" w:rsidP="00F2534D"/>
    <w:p w14:paraId="351D6F35" w14:textId="77777777" w:rsidR="00364FA4" w:rsidRPr="00101957" w:rsidRDefault="00364FA4" w:rsidP="00364FA4">
      <w:pPr>
        <w:rPr>
          <w:rFonts w:ascii="Marianne" w:hAnsi="Marianne"/>
          <w:sz w:val="20"/>
          <w:szCs w:val="20"/>
        </w:rPr>
      </w:pPr>
    </w:p>
    <w:p w14:paraId="45400B10" w14:textId="77777777" w:rsidR="00364FA4" w:rsidRPr="00101957" w:rsidRDefault="00364FA4" w:rsidP="00364FA4">
      <w:pPr>
        <w:rPr>
          <w:rFonts w:ascii="Marianne" w:hAnsi="Marianne"/>
          <w:sz w:val="20"/>
          <w:szCs w:val="20"/>
        </w:rPr>
      </w:pPr>
    </w:p>
    <w:p w14:paraId="44F5313D" w14:textId="3E022217" w:rsidR="00364FA4" w:rsidRDefault="00364FA4" w:rsidP="00364FA4">
      <w:pPr>
        <w:jc w:val="both"/>
        <w:rPr>
          <w:rFonts w:ascii="Marianne" w:hAnsi="Marianne"/>
          <w:b/>
          <w:position w:val="1"/>
          <w:sz w:val="20"/>
          <w:szCs w:val="20"/>
        </w:rPr>
      </w:pPr>
      <w:r w:rsidRPr="00F47820">
        <w:rPr>
          <w:rFonts w:ascii="Marianne" w:hAnsi="Marianne"/>
          <w:b/>
          <w:position w:val="1"/>
          <w:sz w:val="20"/>
          <w:szCs w:val="20"/>
        </w:rPr>
        <w:lastRenderedPageBreak/>
        <w:t xml:space="preserve">Le Titulaire devra répondre à chaque item du mémoire technique en respectant le plan donné. </w:t>
      </w:r>
    </w:p>
    <w:p w14:paraId="7D678E50" w14:textId="77777777" w:rsidR="00EB6A9C" w:rsidRDefault="00EB6A9C" w:rsidP="00EB6A9C">
      <w:pPr>
        <w:pStyle w:val="Listepuces"/>
        <w:numPr>
          <w:ilvl w:val="0"/>
          <w:numId w:val="0"/>
        </w:numPr>
        <w:jc w:val="both"/>
        <w:rPr>
          <w:rFonts w:ascii="Marianne" w:hAnsi="Marianne"/>
          <w:b/>
          <w:bCs/>
          <w:sz w:val="20"/>
          <w:szCs w:val="20"/>
          <w:lang w:val="fr-FR"/>
        </w:rPr>
      </w:pPr>
      <w:r w:rsidRPr="00742C2E">
        <w:rPr>
          <w:rFonts w:ascii="Marianne" w:hAnsi="Marianne"/>
          <w:b/>
          <w:bCs/>
          <w:sz w:val="20"/>
          <w:szCs w:val="20"/>
          <w:lang w:val="fr-FR"/>
        </w:rPr>
        <w:t xml:space="preserve">Le présent plan </w:t>
      </w:r>
      <w:r>
        <w:rPr>
          <w:rFonts w:ascii="Marianne" w:hAnsi="Marianne"/>
          <w:b/>
          <w:bCs/>
          <w:sz w:val="20"/>
          <w:szCs w:val="20"/>
          <w:lang w:val="fr-FR"/>
        </w:rPr>
        <w:t>est impératif et constitue la trame unique d’analyse de la valeur technique des offres.</w:t>
      </w:r>
    </w:p>
    <w:p w14:paraId="08CB972A" w14:textId="77777777" w:rsidR="00EB6A9C" w:rsidRDefault="00EB6A9C" w:rsidP="00EB6A9C">
      <w:pPr>
        <w:pStyle w:val="Listepuces"/>
        <w:numPr>
          <w:ilvl w:val="0"/>
          <w:numId w:val="0"/>
        </w:numPr>
        <w:jc w:val="both"/>
        <w:rPr>
          <w:rFonts w:ascii="Marianne" w:hAnsi="Marianne"/>
          <w:b/>
          <w:bCs/>
          <w:sz w:val="20"/>
          <w:szCs w:val="20"/>
          <w:lang w:val="fr-FR"/>
        </w:rPr>
      </w:pPr>
      <w:r>
        <w:rPr>
          <w:rFonts w:ascii="Marianne" w:hAnsi="Marianne"/>
          <w:b/>
          <w:bCs/>
          <w:sz w:val="20"/>
          <w:szCs w:val="20"/>
          <w:lang w:val="fr-FR"/>
        </w:rPr>
        <w:t>Toute réponse devra suivre strictement cette structure, point par point.</w:t>
      </w:r>
    </w:p>
    <w:p w14:paraId="72E2AF2F" w14:textId="2370C374" w:rsidR="00EB6A9C" w:rsidRPr="00EB6A9C" w:rsidRDefault="00EB6A9C" w:rsidP="00EB6A9C">
      <w:pPr>
        <w:pStyle w:val="Listepuces"/>
        <w:numPr>
          <w:ilvl w:val="0"/>
          <w:numId w:val="0"/>
        </w:numPr>
        <w:jc w:val="both"/>
        <w:rPr>
          <w:rFonts w:ascii="Marianne" w:hAnsi="Marianne"/>
          <w:b/>
          <w:bCs/>
          <w:sz w:val="20"/>
          <w:szCs w:val="20"/>
          <w:lang w:val="fr-FR"/>
        </w:rPr>
      </w:pPr>
      <w:r>
        <w:rPr>
          <w:rFonts w:ascii="Marianne" w:hAnsi="Marianne"/>
          <w:b/>
          <w:bCs/>
          <w:sz w:val="20"/>
          <w:szCs w:val="20"/>
          <w:lang w:val="fr-FR"/>
        </w:rPr>
        <w:t>Le candidat peut y intégrer des éléments complémentaires, à condition qu’ils soient clairement identifiés, en annexe ou en note de bas de page.</w:t>
      </w:r>
    </w:p>
    <w:p w14:paraId="0FFA1D86" w14:textId="79191EE2" w:rsidR="00F47820" w:rsidRPr="00F47820" w:rsidRDefault="00F47820" w:rsidP="00364FA4">
      <w:pPr>
        <w:jc w:val="both"/>
        <w:rPr>
          <w:rFonts w:ascii="Marianne" w:hAnsi="Marianne"/>
          <w:b/>
          <w:position w:val="1"/>
          <w:sz w:val="20"/>
          <w:szCs w:val="20"/>
        </w:rPr>
      </w:pPr>
      <w:r w:rsidRPr="00F47820">
        <w:rPr>
          <w:rFonts w:ascii="Marianne" w:hAnsi="Marianne"/>
          <w:b/>
          <w:position w:val="1"/>
          <w:sz w:val="20"/>
          <w:szCs w:val="20"/>
        </w:rPr>
        <w:t>Toute preuve ou annexe (attestation d’assurance, SLA, certification PSAN…) devra être clairement numérotée, indexée dans un sommaire en début de mémoire et intégré dans ce mémoire.</w:t>
      </w:r>
    </w:p>
    <w:p w14:paraId="53C2BD8F" w14:textId="3C77638D" w:rsidR="00F47820" w:rsidRPr="00F47820" w:rsidRDefault="00F47820" w:rsidP="00364FA4">
      <w:pPr>
        <w:jc w:val="both"/>
        <w:rPr>
          <w:rFonts w:ascii="Marianne" w:hAnsi="Marianne"/>
          <w:b/>
          <w:position w:val="1"/>
          <w:sz w:val="20"/>
          <w:szCs w:val="20"/>
        </w:rPr>
      </w:pPr>
      <w:r w:rsidRPr="00F47820">
        <w:rPr>
          <w:rFonts w:ascii="Marianne" w:hAnsi="Marianne"/>
          <w:b/>
          <w:position w:val="1"/>
          <w:sz w:val="20"/>
          <w:szCs w:val="20"/>
        </w:rPr>
        <w:t>Les éléments figurant dans le mémoire technique auront valeur contractuelle dès lors qu’ils traduisent un engagement du Titulaire.</w:t>
      </w:r>
    </w:p>
    <w:p w14:paraId="47DAD849" w14:textId="607ADA60" w:rsidR="00137375" w:rsidRPr="00677F7D" w:rsidRDefault="00F2534D" w:rsidP="00364FA4">
      <w:pPr>
        <w:jc w:val="both"/>
        <w:rPr>
          <w:rFonts w:ascii="Marianne" w:hAnsi="Marianne"/>
          <w:b/>
          <w:position w:val="1"/>
          <w:sz w:val="24"/>
          <w:szCs w:val="24"/>
        </w:rPr>
      </w:pPr>
      <w:r w:rsidRPr="00677F7D">
        <w:rPr>
          <w:rFonts w:ascii="Marianne" w:hAnsi="Marianne"/>
          <w:b/>
          <w:position w:val="1"/>
          <w:sz w:val="24"/>
          <w:szCs w:val="24"/>
        </w:rPr>
        <w:t xml:space="preserve">1. </w:t>
      </w:r>
      <w:r w:rsidR="00137375" w:rsidRPr="00677F7D">
        <w:rPr>
          <w:rFonts w:ascii="Marianne" w:hAnsi="Marianne"/>
          <w:b/>
          <w:position w:val="1"/>
          <w:sz w:val="24"/>
          <w:szCs w:val="24"/>
        </w:rPr>
        <w:t>Valeur technique</w:t>
      </w:r>
      <w:r w:rsidRPr="00677F7D">
        <w:rPr>
          <w:rFonts w:ascii="Marianne" w:hAnsi="Marianne"/>
          <w:b/>
          <w:position w:val="1"/>
          <w:sz w:val="24"/>
          <w:szCs w:val="24"/>
        </w:rPr>
        <w:t xml:space="preserve"> (60%)</w:t>
      </w:r>
    </w:p>
    <w:p w14:paraId="0D6ED57E" w14:textId="68A7AB3B" w:rsidR="00364FA4" w:rsidRDefault="00364FA4" w:rsidP="00677F7D">
      <w:pPr>
        <w:pStyle w:val="Titre2"/>
        <w:numPr>
          <w:ilvl w:val="1"/>
          <w:numId w:val="2"/>
        </w:numPr>
        <w:rPr>
          <w:rFonts w:ascii="Marianne" w:hAnsi="Marianne"/>
          <w:sz w:val="20"/>
          <w:szCs w:val="20"/>
        </w:rPr>
      </w:pPr>
      <w:r w:rsidRPr="00101957">
        <w:rPr>
          <w:rFonts w:ascii="Marianne" w:hAnsi="Marianne"/>
          <w:sz w:val="20"/>
          <w:szCs w:val="20"/>
        </w:rPr>
        <w:t>Sécurité</w:t>
      </w:r>
      <w:r w:rsidR="00526A18" w:rsidRPr="00101957">
        <w:rPr>
          <w:rFonts w:ascii="Marianne" w:hAnsi="Marianne"/>
          <w:sz w:val="20"/>
          <w:szCs w:val="20"/>
        </w:rPr>
        <w:t xml:space="preserve">, </w:t>
      </w:r>
      <w:r w:rsidRPr="00101957">
        <w:rPr>
          <w:rFonts w:ascii="Marianne" w:hAnsi="Marianne"/>
          <w:sz w:val="20"/>
          <w:szCs w:val="20"/>
        </w:rPr>
        <w:t>conservation</w:t>
      </w:r>
      <w:r w:rsidR="00526A18" w:rsidRPr="00101957">
        <w:rPr>
          <w:rFonts w:ascii="Marianne" w:hAnsi="Marianne"/>
          <w:sz w:val="20"/>
          <w:szCs w:val="20"/>
        </w:rPr>
        <w:t xml:space="preserve"> et conformité réglementaire</w:t>
      </w:r>
      <w:r w:rsidR="00F2534D">
        <w:rPr>
          <w:rFonts w:ascii="Marianne" w:hAnsi="Marianne"/>
          <w:sz w:val="20"/>
          <w:szCs w:val="20"/>
        </w:rPr>
        <w:t> : 25%</w:t>
      </w:r>
    </w:p>
    <w:p w14:paraId="2A14F962" w14:textId="037A65ED" w:rsidR="00677F7D" w:rsidRPr="00677F7D" w:rsidRDefault="00677F7D" w:rsidP="00BD2C71">
      <w:pPr>
        <w:pStyle w:val="Listepuces"/>
        <w:numPr>
          <w:ilvl w:val="0"/>
          <w:numId w:val="0"/>
        </w:numPr>
        <w:ind w:left="360" w:hanging="360"/>
        <w:jc w:val="both"/>
        <w:rPr>
          <w:rFonts w:ascii="Marianne" w:hAnsi="Marianne"/>
          <w:sz w:val="20"/>
          <w:szCs w:val="20"/>
          <w:lang w:val="fr-FR"/>
        </w:rPr>
      </w:pPr>
      <w:r w:rsidRPr="00677F7D">
        <w:rPr>
          <w:rFonts w:ascii="Marianne" w:hAnsi="Marianne"/>
          <w:sz w:val="20"/>
          <w:szCs w:val="20"/>
          <w:lang w:val="fr-FR"/>
        </w:rPr>
        <w:t>Les réponses doivent porter sur les points suivants :</w:t>
      </w:r>
    </w:p>
    <w:p w14:paraId="5F5798C6" w14:textId="77777777" w:rsidR="00F47820" w:rsidRDefault="00F47820" w:rsidP="00F47820">
      <w:pPr>
        <w:pStyle w:val="Listepuces"/>
        <w:numPr>
          <w:ilvl w:val="0"/>
          <w:numId w:val="5"/>
        </w:numPr>
        <w:jc w:val="both"/>
        <w:rPr>
          <w:rFonts w:ascii="Marianne" w:hAnsi="Marianne"/>
          <w:sz w:val="20"/>
          <w:szCs w:val="20"/>
          <w:lang w:val="fr-FR"/>
        </w:rPr>
      </w:pPr>
      <w:r w:rsidRPr="00F47820">
        <w:rPr>
          <w:rFonts w:ascii="Marianne" w:hAnsi="Marianne"/>
          <w:sz w:val="20"/>
          <w:szCs w:val="20"/>
          <w:lang w:val="fr-FR"/>
        </w:rPr>
        <w:t xml:space="preserve">Listez précisément les dispositifs techniques mis en œuvre pour garantir la conservation des Actifs Numériques (ex : cold </w:t>
      </w:r>
      <w:proofErr w:type="spellStart"/>
      <w:r w:rsidRPr="00F47820">
        <w:rPr>
          <w:rFonts w:ascii="Marianne" w:hAnsi="Marianne"/>
          <w:sz w:val="20"/>
          <w:szCs w:val="20"/>
          <w:lang w:val="fr-FR"/>
        </w:rPr>
        <w:t>wallet</w:t>
      </w:r>
      <w:proofErr w:type="spellEnd"/>
      <w:r w:rsidRPr="00F47820">
        <w:rPr>
          <w:rFonts w:ascii="Marianne" w:hAnsi="Marianne"/>
          <w:sz w:val="20"/>
          <w:szCs w:val="20"/>
          <w:lang w:val="fr-FR"/>
        </w:rPr>
        <w:t xml:space="preserve">, </w:t>
      </w:r>
      <w:proofErr w:type="spellStart"/>
      <w:r w:rsidRPr="00F47820">
        <w:rPr>
          <w:rFonts w:ascii="Marianne" w:hAnsi="Marianne"/>
          <w:sz w:val="20"/>
          <w:szCs w:val="20"/>
          <w:lang w:val="fr-FR"/>
        </w:rPr>
        <w:t>multisignature</w:t>
      </w:r>
      <w:proofErr w:type="spellEnd"/>
      <w:r w:rsidRPr="00F47820">
        <w:rPr>
          <w:rFonts w:ascii="Marianne" w:hAnsi="Marianne"/>
          <w:sz w:val="20"/>
          <w:szCs w:val="20"/>
          <w:lang w:val="fr-FR"/>
        </w:rPr>
        <w:t>, PRA/PCA, cloisonnement…), en les illustrant d’éléments concrets (schéma, certificats, contrats techniques, attestations).</w:t>
      </w:r>
    </w:p>
    <w:p w14:paraId="4109B042" w14:textId="4158D2CE"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Justifier l’enregistrement</w:t>
      </w:r>
      <w:r w:rsidR="00E12590">
        <w:rPr>
          <w:rFonts w:ascii="Marianne" w:hAnsi="Marianne"/>
          <w:sz w:val="20"/>
          <w:szCs w:val="20"/>
          <w:lang w:val="fr-FR"/>
        </w:rPr>
        <w:t xml:space="preserve"> ou l’agrément</w:t>
      </w:r>
      <w:r w:rsidRPr="00677F7D">
        <w:rPr>
          <w:rFonts w:ascii="Marianne" w:hAnsi="Marianne"/>
          <w:sz w:val="20"/>
          <w:szCs w:val="20"/>
          <w:lang w:val="fr-FR"/>
        </w:rPr>
        <w:t xml:space="preserve"> en tant que PSAN auprès de l’AMF.</w:t>
      </w:r>
    </w:p>
    <w:p w14:paraId="2BBBA19B"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Fournir la politique de sécurité informatique appliquée à la conservation des actifs.</w:t>
      </w:r>
    </w:p>
    <w:p w14:paraId="583371AD"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Préciser les mesures de protection contre le vol, le piratage, les attaques et les incidents de sécurité.</w:t>
      </w:r>
    </w:p>
    <w:p w14:paraId="489CE6CB"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Fournir les engagements en matière de conformité RGPD (DPO, sécurité des données personnelles, procédures d’accès, journalisation).</w:t>
      </w:r>
    </w:p>
    <w:p w14:paraId="464ED7A2"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Décrire les dispositifs de LCB-FT (procédures KYC, seuils de déclenchement, obligations déclaratives TRACFIN).</w:t>
      </w:r>
    </w:p>
    <w:p w14:paraId="26C340A4" w14:textId="6FEEA348"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Joindre, si possible, un protocole de sécurité ou extrait du plan de sécurité interne.</w:t>
      </w:r>
    </w:p>
    <w:p w14:paraId="28D290F8" w14:textId="73F8FD37" w:rsidR="00677F7D" w:rsidRDefault="00677F7D" w:rsidP="00BD2C71">
      <w:pPr>
        <w:pStyle w:val="Listepuces"/>
        <w:jc w:val="both"/>
        <w:rPr>
          <w:rFonts w:ascii="Marianne" w:hAnsi="Marianne"/>
          <w:sz w:val="20"/>
          <w:szCs w:val="20"/>
          <w:lang w:val="fr-FR"/>
        </w:rPr>
      </w:pPr>
      <w:r>
        <w:rPr>
          <w:rFonts w:ascii="Marianne" w:hAnsi="Marianne"/>
          <w:sz w:val="20"/>
          <w:szCs w:val="20"/>
          <w:lang w:val="fr-FR"/>
        </w:rPr>
        <w:t xml:space="preserve">Fournir une attestation d’assurance ou un document contractuel démontrant que les Actifs Numériques confiés sont couverts contre la perte, le vol, la dégradation ou tout incident de sécurité. Indiquer le </w:t>
      </w:r>
      <w:proofErr w:type="gramStart"/>
      <w:r>
        <w:rPr>
          <w:rFonts w:ascii="Marianne" w:hAnsi="Marianne"/>
          <w:sz w:val="20"/>
          <w:szCs w:val="20"/>
          <w:lang w:val="fr-FR"/>
        </w:rPr>
        <w:t>plafond  de</w:t>
      </w:r>
      <w:proofErr w:type="gramEnd"/>
      <w:r>
        <w:rPr>
          <w:rFonts w:ascii="Marianne" w:hAnsi="Marianne"/>
          <w:sz w:val="20"/>
          <w:szCs w:val="20"/>
          <w:lang w:val="fr-FR"/>
        </w:rPr>
        <w:t xml:space="preserve"> garantie, les exclusions éventuelles.</w:t>
      </w:r>
    </w:p>
    <w:p w14:paraId="3217192C" w14:textId="30BA7B53" w:rsidR="002B538B" w:rsidRPr="00E35BA0" w:rsidRDefault="002B538B" w:rsidP="00BD2C71">
      <w:pPr>
        <w:pStyle w:val="Listepuces"/>
        <w:jc w:val="both"/>
        <w:rPr>
          <w:rFonts w:ascii="Marianne" w:hAnsi="Marianne"/>
          <w:sz w:val="20"/>
          <w:szCs w:val="20"/>
          <w:lang w:val="fr-FR"/>
        </w:rPr>
      </w:pPr>
      <w:r>
        <w:rPr>
          <w:rFonts w:ascii="Marianne" w:hAnsi="Marianne"/>
          <w:sz w:val="20"/>
          <w:szCs w:val="20"/>
          <w:lang w:val="fr-FR"/>
        </w:rPr>
        <w:t xml:space="preserve">Expliquer les mesures de </w:t>
      </w:r>
      <w:proofErr w:type="spellStart"/>
      <w:r>
        <w:rPr>
          <w:rFonts w:ascii="Marianne" w:hAnsi="Marianne"/>
          <w:sz w:val="20"/>
          <w:szCs w:val="20"/>
          <w:lang w:val="fr-FR"/>
        </w:rPr>
        <w:t>déteintage</w:t>
      </w:r>
      <w:proofErr w:type="spellEnd"/>
      <w:r>
        <w:rPr>
          <w:rFonts w:ascii="Marianne" w:hAnsi="Marianne"/>
          <w:sz w:val="20"/>
          <w:szCs w:val="20"/>
          <w:lang w:val="fr-FR"/>
        </w:rPr>
        <w:t xml:space="preserve"> le cas échéant.</w:t>
      </w:r>
    </w:p>
    <w:p w14:paraId="524C10D3" w14:textId="4B2E4246" w:rsidR="00E35BA0" w:rsidRDefault="00E35BA0" w:rsidP="00E35BA0">
      <w:pPr>
        <w:pStyle w:val="Listepuces"/>
        <w:numPr>
          <w:ilvl w:val="0"/>
          <w:numId w:val="0"/>
        </w:numPr>
        <w:rPr>
          <w:rFonts w:ascii="Marianne" w:hAnsi="Marianne"/>
          <w:sz w:val="20"/>
          <w:szCs w:val="20"/>
          <w:lang w:val="fr-FR"/>
        </w:rPr>
      </w:pPr>
    </w:p>
    <w:p w14:paraId="78C525F5" w14:textId="0F4AD7BB" w:rsidR="00677F7D" w:rsidRDefault="00E35BA0" w:rsidP="00677F7D">
      <w:pPr>
        <w:pStyle w:val="Titre2"/>
        <w:numPr>
          <w:ilvl w:val="1"/>
          <w:numId w:val="2"/>
        </w:numPr>
        <w:rPr>
          <w:rFonts w:ascii="Marianne" w:hAnsi="Marianne"/>
          <w:sz w:val="20"/>
          <w:szCs w:val="20"/>
        </w:rPr>
      </w:pPr>
      <w:r w:rsidRPr="00E35BA0">
        <w:rPr>
          <w:rFonts w:ascii="Marianne" w:hAnsi="Marianne"/>
          <w:sz w:val="20"/>
          <w:szCs w:val="20"/>
        </w:rPr>
        <w:t>Publicité et mise en concurrence des ventes (10 %)</w:t>
      </w:r>
    </w:p>
    <w:p w14:paraId="3EEDE86B" w14:textId="77777777" w:rsidR="00E35BA0" w:rsidRPr="00E35BA0" w:rsidRDefault="00E35BA0" w:rsidP="00BD2C71">
      <w:pPr>
        <w:jc w:val="both"/>
        <w:rPr>
          <w:rFonts w:ascii="Marianne" w:hAnsi="Marianne"/>
          <w:sz w:val="20"/>
          <w:szCs w:val="20"/>
        </w:rPr>
      </w:pPr>
      <w:r w:rsidRPr="00E35BA0">
        <w:rPr>
          <w:rFonts w:ascii="Marianne" w:hAnsi="Marianne"/>
          <w:sz w:val="20"/>
          <w:szCs w:val="20"/>
        </w:rPr>
        <w:t>Les réponses doivent porter sur les points suivants :</w:t>
      </w:r>
    </w:p>
    <w:p w14:paraId="47FA2FBB" w14:textId="77777777" w:rsidR="00E35BA0" w:rsidRPr="00E35BA0" w:rsidRDefault="00E35BA0" w:rsidP="00BD2C71">
      <w:pPr>
        <w:pStyle w:val="Listepuces"/>
        <w:jc w:val="both"/>
        <w:rPr>
          <w:rFonts w:ascii="Marianne" w:hAnsi="Marianne"/>
          <w:sz w:val="20"/>
          <w:szCs w:val="20"/>
          <w:lang w:val="fr-FR"/>
        </w:rPr>
      </w:pPr>
      <w:r w:rsidRPr="00E35BA0">
        <w:rPr>
          <w:rFonts w:ascii="Marianne" w:hAnsi="Marianne"/>
          <w:sz w:val="20"/>
          <w:szCs w:val="20"/>
          <w:lang w:val="fr-FR"/>
        </w:rPr>
        <w:t>Décrire la stratégie de publicité applicable (canaux, formats, timing, diffusion nationale/internationale).</w:t>
      </w:r>
    </w:p>
    <w:p w14:paraId="6405F11F" w14:textId="77777777" w:rsidR="00E35BA0" w:rsidRPr="00E35BA0" w:rsidRDefault="00E35BA0" w:rsidP="00BD2C71">
      <w:pPr>
        <w:pStyle w:val="Listepuces"/>
        <w:jc w:val="both"/>
        <w:rPr>
          <w:rFonts w:ascii="Marianne" w:hAnsi="Marianne"/>
          <w:sz w:val="20"/>
          <w:szCs w:val="20"/>
          <w:lang w:val="fr-FR"/>
        </w:rPr>
      </w:pPr>
      <w:r w:rsidRPr="00E35BA0">
        <w:rPr>
          <w:rFonts w:ascii="Marianne" w:hAnsi="Marianne"/>
          <w:sz w:val="20"/>
          <w:szCs w:val="20"/>
          <w:lang w:val="fr-FR"/>
        </w:rPr>
        <w:t>Préciser les modalités de sélection des plateformes ou supports utilisés pour la publicité.</w:t>
      </w:r>
    </w:p>
    <w:p w14:paraId="53002A72" w14:textId="77777777" w:rsidR="00E35BA0" w:rsidRPr="00E35BA0" w:rsidRDefault="00E35BA0" w:rsidP="00BD2C71">
      <w:pPr>
        <w:pStyle w:val="Listepuces"/>
        <w:jc w:val="both"/>
        <w:rPr>
          <w:rFonts w:ascii="Marianne" w:hAnsi="Marianne"/>
          <w:sz w:val="20"/>
          <w:szCs w:val="20"/>
          <w:lang w:val="fr-FR"/>
        </w:rPr>
      </w:pPr>
      <w:r w:rsidRPr="00E35BA0">
        <w:rPr>
          <w:rFonts w:ascii="Marianne" w:hAnsi="Marianne"/>
          <w:sz w:val="20"/>
          <w:szCs w:val="20"/>
          <w:lang w:val="fr-FR"/>
        </w:rPr>
        <w:t>Justifier l’objectivité, la loyauté et la traçabilité de la mise en concurrence (preuve d’indépendance, transparence des enchères, exclusion des conflits d’intérêts).</w:t>
      </w:r>
    </w:p>
    <w:p w14:paraId="48693EBD" w14:textId="77777777" w:rsidR="00E35BA0" w:rsidRPr="00E35BA0" w:rsidRDefault="00E35BA0" w:rsidP="00BD2C71">
      <w:pPr>
        <w:pStyle w:val="Listepuces"/>
        <w:jc w:val="both"/>
        <w:rPr>
          <w:rFonts w:ascii="Marianne" w:hAnsi="Marianne"/>
          <w:sz w:val="20"/>
          <w:szCs w:val="20"/>
          <w:lang w:val="fr-FR"/>
        </w:rPr>
      </w:pPr>
      <w:r w:rsidRPr="00E35BA0">
        <w:rPr>
          <w:rFonts w:ascii="Marianne" w:hAnsi="Marianne"/>
          <w:sz w:val="20"/>
          <w:szCs w:val="20"/>
          <w:lang w:val="fr-FR"/>
        </w:rPr>
        <w:t>Expliquer les dispositifs mis en œuvre pour prévenir toute manipulation de marché ou entente frauduleuse entre acheteurs.</w:t>
      </w:r>
    </w:p>
    <w:p w14:paraId="0898C503" w14:textId="77777777" w:rsidR="00E35BA0" w:rsidRPr="00E35BA0" w:rsidRDefault="00E35BA0" w:rsidP="00BD2C71">
      <w:pPr>
        <w:pStyle w:val="Listepuces"/>
        <w:jc w:val="both"/>
        <w:rPr>
          <w:rFonts w:ascii="Marianne" w:hAnsi="Marianne"/>
          <w:sz w:val="20"/>
          <w:szCs w:val="20"/>
          <w:lang w:val="fr-FR"/>
        </w:rPr>
      </w:pPr>
      <w:r w:rsidRPr="00E35BA0">
        <w:rPr>
          <w:rFonts w:ascii="Marianne" w:hAnsi="Marianne"/>
          <w:sz w:val="20"/>
          <w:szCs w:val="20"/>
          <w:lang w:val="fr-FR"/>
        </w:rPr>
        <w:t>Joindre tout exemple ou simulation de campagne équivalente déjà opérée.</w:t>
      </w:r>
    </w:p>
    <w:p w14:paraId="48B1462E" w14:textId="4F56A6B6" w:rsidR="00E35BA0" w:rsidRDefault="00E35BA0" w:rsidP="00E35BA0">
      <w:pPr>
        <w:pStyle w:val="Listepuces"/>
        <w:numPr>
          <w:ilvl w:val="0"/>
          <w:numId w:val="0"/>
        </w:numPr>
        <w:rPr>
          <w:rFonts w:ascii="Marianne" w:hAnsi="Marianne"/>
          <w:sz w:val="20"/>
          <w:szCs w:val="20"/>
          <w:lang w:val="fr-FR"/>
        </w:rPr>
      </w:pPr>
    </w:p>
    <w:p w14:paraId="0ABBA444" w14:textId="77777777" w:rsidR="00E35BA0" w:rsidRPr="00A249A9" w:rsidRDefault="00E35BA0" w:rsidP="00E35BA0">
      <w:pPr>
        <w:pStyle w:val="Titre2"/>
        <w:rPr>
          <w:rFonts w:ascii="Marianne" w:hAnsi="Marianne"/>
          <w:sz w:val="20"/>
          <w:szCs w:val="20"/>
        </w:rPr>
      </w:pPr>
      <w:r w:rsidRPr="00A249A9">
        <w:rPr>
          <w:rFonts w:ascii="Marianne" w:hAnsi="Marianne"/>
          <w:sz w:val="20"/>
          <w:szCs w:val="20"/>
        </w:rPr>
        <w:t>1.3 Engagement de services (SLA, délai, réactivité, disponibilité, traçabilité) (15 %)</w:t>
      </w:r>
    </w:p>
    <w:p w14:paraId="5B997D6C" w14:textId="77777777" w:rsidR="00E35BA0" w:rsidRPr="00A249A9" w:rsidRDefault="00E35BA0" w:rsidP="00BD2C71">
      <w:pPr>
        <w:jc w:val="both"/>
        <w:rPr>
          <w:rFonts w:ascii="Marianne" w:hAnsi="Marianne"/>
          <w:sz w:val="20"/>
          <w:szCs w:val="20"/>
        </w:rPr>
      </w:pPr>
      <w:r w:rsidRPr="00A249A9">
        <w:rPr>
          <w:rFonts w:ascii="Marianne" w:hAnsi="Marianne"/>
          <w:sz w:val="20"/>
          <w:szCs w:val="20"/>
        </w:rPr>
        <w:t>Les réponses doivent porter sur les points suivants :</w:t>
      </w:r>
    </w:p>
    <w:p w14:paraId="3AF79F4B" w14:textId="0B726C8B"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 xml:space="preserve">Fournir les taux garantis de disponibilité des services (&gt; </w:t>
      </w:r>
      <w:r w:rsidR="00266807">
        <w:rPr>
          <w:rFonts w:ascii="Marianne" w:hAnsi="Marianne"/>
          <w:sz w:val="20"/>
          <w:szCs w:val="20"/>
          <w:lang w:val="fr-FR"/>
        </w:rPr>
        <w:t>98</w:t>
      </w:r>
      <w:r w:rsidRPr="00677F7D">
        <w:rPr>
          <w:rFonts w:ascii="Marianne" w:hAnsi="Marianne"/>
          <w:sz w:val="20"/>
          <w:szCs w:val="20"/>
          <w:lang w:val="fr-FR"/>
        </w:rPr>
        <w:t xml:space="preserve"> %) et les indicateurs de performance associés.</w:t>
      </w:r>
    </w:p>
    <w:p w14:paraId="48A6C2B5" w14:textId="61FB04AB"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Fournir un tableau des engagements SLA avec indicateurs et modalités de mesure.</w:t>
      </w:r>
      <w:r w:rsidR="00F47820">
        <w:rPr>
          <w:rFonts w:ascii="Marianne" w:hAnsi="Marianne"/>
          <w:sz w:val="20"/>
          <w:szCs w:val="20"/>
          <w:lang w:val="fr-FR"/>
        </w:rPr>
        <w:t xml:space="preserve"> </w:t>
      </w:r>
      <w:r w:rsidR="00F47820" w:rsidRPr="00F47820">
        <w:rPr>
          <w:rFonts w:ascii="Marianne" w:hAnsi="Marianne"/>
          <w:sz w:val="20"/>
          <w:szCs w:val="20"/>
          <w:lang w:val="fr-FR"/>
        </w:rPr>
        <w:t>Présentez ce tableau avec des colonnes : indicateur, seuil garanti, méthode de mesure, et sanction en cas de non-respect.</w:t>
      </w:r>
    </w:p>
    <w:p w14:paraId="40887804"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Préciser les seuils de tolérance et les compensations en cas de non-respect.</w:t>
      </w:r>
    </w:p>
    <w:p w14:paraId="5EF0EEC4" w14:textId="316A6B57" w:rsid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Joindre un engagement formel à respecter ces seuils minimaux sous peine de sanction contractuelle.</w:t>
      </w:r>
    </w:p>
    <w:p w14:paraId="5AA4AD17" w14:textId="77777777" w:rsidR="00677F7D" w:rsidRPr="00677F7D" w:rsidRDefault="00677F7D" w:rsidP="00355E40">
      <w:pPr>
        <w:pStyle w:val="Listepuces"/>
        <w:numPr>
          <w:ilvl w:val="0"/>
          <w:numId w:val="0"/>
        </w:numPr>
        <w:ind w:left="360"/>
        <w:rPr>
          <w:rFonts w:ascii="Marianne" w:hAnsi="Marianne"/>
          <w:sz w:val="20"/>
          <w:szCs w:val="20"/>
          <w:lang w:val="fr-FR"/>
        </w:rPr>
      </w:pPr>
    </w:p>
    <w:p w14:paraId="0F07AF8E" w14:textId="3BDB4A98" w:rsidR="00E35BA0" w:rsidRPr="00A249A9" w:rsidRDefault="00E35BA0" w:rsidP="00E35BA0">
      <w:pPr>
        <w:pStyle w:val="Titre2"/>
        <w:rPr>
          <w:rFonts w:ascii="Marianne" w:hAnsi="Marianne"/>
          <w:sz w:val="20"/>
          <w:szCs w:val="20"/>
        </w:rPr>
      </w:pPr>
      <w:r w:rsidRPr="00A249A9">
        <w:rPr>
          <w:rFonts w:ascii="Marianne" w:hAnsi="Marianne"/>
          <w:sz w:val="20"/>
          <w:szCs w:val="20"/>
        </w:rPr>
        <w:t>1.</w:t>
      </w:r>
      <w:r w:rsidR="00803192">
        <w:rPr>
          <w:rFonts w:ascii="Marianne" w:hAnsi="Marianne"/>
          <w:sz w:val="20"/>
          <w:szCs w:val="20"/>
        </w:rPr>
        <w:t>Outil de gestion</w:t>
      </w:r>
      <w:r w:rsidR="0021240B">
        <w:rPr>
          <w:rFonts w:ascii="Marianne" w:hAnsi="Marianne"/>
          <w:sz w:val="20"/>
          <w:szCs w:val="20"/>
        </w:rPr>
        <w:t xml:space="preserve"> </w:t>
      </w:r>
      <w:r w:rsidR="00F47820">
        <w:rPr>
          <w:rFonts w:ascii="Marianne" w:hAnsi="Marianne"/>
          <w:sz w:val="20"/>
          <w:szCs w:val="20"/>
        </w:rPr>
        <w:t>de gestion</w:t>
      </w:r>
      <w:r w:rsidRPr="00A249A9">
        <w:rPr>
          <w:rFonts w:ascii="Marianne" w:hAnsi="Marianne"/>
          <w:sz w:val="20"/>
          <w:szCs w:val="20"/>
        </w:rPr>
        <w:t xml:space="preserve"> et </w:t>
      </w:r>
      <w:proofErr w:type="spellStart"/>
      <w:r w:rsidRPr="00A249A9">
        <w:rPr>
          <w:rFonts w:ascii="Marianne" w:hAnsi="Marianne"/>
          <w:sz w:val="20"/>
          <w:szCs w:val="20"/>
        </w:rPr>
        <w:t>reporting</w:t>
      </w:r>
      <w:proofErr w:type="spellEnd"/>
      <w:r w:rsidRPr="00A249A9">
        <w:rPr>
          <w:rFonts w:ascii="Marianne" w:hAnsi="Marianne"/>
          <w:sz w:val="20"/>
          <w:szCs w:val="20"/>
        </w:rPr>
        <w:t xml:space="preserve"> (10 %)</w:t>
      </w:r>
    </w:p>
    <w:p w14:paraId="34E683CC" w14:textId="77777777" w:rsidR="00E35BA0" w:rsidRPr="00A249A9" w:rsidRDefault="00E35BA0" w:rsidP="00BD2C71">
      <w:pPr>
        <w:jc w:val="both"/>
        <w:rPr>
          <w:rFonts w:ascii="Marianne" w:hAnsi="Marianne"/>
          <w:sz w:val="20"/>
          <w:szCs w:val="20"/>
        </w:rPr>
      </w:pPr>
      <w:r w:rsidRPr="00A249A9">
        <w:rPr>
          <w:rFonts w:ascii="Marianne" w:hAnsi="Marianne"/>
          <w:sz w:val="20"/>
          <w:szCs w:val="20"/>
        </w:rPr>
        <w:t>Les réponses doivent porter sur les points suivants :</w:t>
      </w:r>
    </w:p>
    <w:p w14:paraId="3F9DF91C" w14:textId="66C974E5"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 xml:space="preserve">Décrire </w:t>
      </w:r>
      <w:r w:rsidR="00803192">
        <w:rPr>
          <w:rFonts w:ascii="Marianne" w:hAnsi="Marianne"/>
          <w:sz w:val="20"/>
          <w:szCs w:val="20"/>
          <w:lang w:val="fr-FR"/>
        </w:rPr>
        <w:t>l’Outil de gestion</w:t>
      </w:r>
      <w:r w:rsidRPr="00677F7D">
        <w:rPr>
          <w:rFonts w:ascii="Marianne" w:hAnsi="Marianne"/>
          <w:sz w:val="20"/>
          <w:szCs w:val="20"/>
          <w:lang w:val="fr-FR"/>
        </w:rPr>
        <w:t xml:space="preserve"> mise à disposition de l’AGRASC pour suivre l’état des opérations et des fonds.</w:t>
      </w:r>
      <w:r w:rsidR="00EB6A9C">
        <w:rPr>
          <w:rFonts w:ascii="Marianne" w:hAnsi="Marianne"/>
          <w:sz w:val="20"/>
          <w:szCs w:val="20"/>
          <w:lang w:val="fr-FR"/>
        </w:rPr>
        <w:t xml:space="preserve"> </w:t>
      </w:r>
      <w:r w:rsidR="00EB6A9C" w:rsidRPr="00EB6A9C">
        <w:rPr>
          <w:rFonts w:ascii="Marianne" w:hAnsi="Marianne"/>
          <w:sz w:val="20"/>
          <w:szCs w:val="20"/>
          <w:lang w:val="fr-FR"/>
        </w:rPr>
        <w:t>Joignez au minimum deux captures d’écran, un tableau synthétique des fonctionnalités disponibles (accès, traçabilité, filtres, rapports générés), et un exemple de rapport téléchargeable.</w:t>
      </w:r>
    </w:p>
    <w:p w14:paraId="2A6A7121"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Fournir une documentation sur ses fonctionnalités (accès sécurisé, ergonomie, filtres, export).</w:t>
      </w:r>
    </w:p>
    <w:p w14:paraId="5082BD2E" w14:textId="77777777"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Préciser la fréquence, le format et le contenu des rapports transmis à l’AGRASC.</w:t>
      </w:r>
    </w:p>
    <w:p w14:paraId="42A05E69" w14:textId="79035950" w:rsidR="00677F7D" w:rsidRPr="00677F7D" w:rsidRDefault="00677F7D" w:rsidP="00BD2C71">
      <w:pPr>
        <w:pStyle w:val="Listepuces"/>
        <w:jc w:val="both"/>
        <w:rPr>
          <w:rFonts w:ascii="Marianne" w:hAnsi="Marianne"/>
          <w:sz w:val="20"/>
          <w:szCs w:val="20"/>
          <w:lang w:val="fr-FR"/>
        </w:rPr>
      </w:pPr>
      <w:r w:rsidRPr="00677F7D">
        <w:rPr>
          <w:rFonts w:ascii="Marianne" w:hAnsi="Marianne"/>
          <w:sz w:val="20"/>
          <w:szCs w:val="20"/>
          <w:lang w:val="fr-FR"/>
        </w:rPr>
        <w:t xml:space="preserve">Joindre, si possible, un exemple de rapport anonymisé généré par </w:t>
      </w:r>
      <w:r w:rsidR="00803192">
        <w:rPr>
          <w:rFonts w:ascii="Marianne" w:hAnsi="Marianne"/>
          <w:sz w:val="20"/>
          <w:szCs w:val="20"/>
          <w:lang w:val="fr-FR"/>
        </w:rPr>
        <w:t>l’Outil de gestion</w:t>
      </w:r>
      <w:r w:rsidRPr="00677F7D">
        <w:rPr>
          <w:rFonts w:ascii="Marianne" w:hAnsi="Marianne"/>
          <w:sz w:val="20"/>
          <w:szCs w:val="20"/>
          <w:lang w:val="fr-FR"/>
        </w:rPr>
        <w:t>.</w:t>
      </w:r>
    </w:p>
    <w:p w14:paraId="28AF999C" w14:textId="77777777" w:rsidR="00677F7D" w:rsidRPr="00677F7D" w:rsidRDefault="00677F7D" w:rsidP="00BD2C71">
      <w:pPr>
        <w:pStyle w:val="Listepuces"/>
        <w:numPr>
          <w:ilvl w:val="0"/>
          <w:numId w:val="0"/>
        </w:numPr>
        <w:ind w:left="360"/>
        <w:rPr>
          <w:rFonts w:ascii="Marianne" w:hAnsi="Marianne"/>
          <w:sz w:val="20"/>
          <w:szCs w:val="20"/>
          <w:lang w:val="fr-FR"/>
        </w:rPr>
      </w:pPr>
    </w:p>
    <w:p w14:paraId="59F912A5" w14:textId="77777777" w:rsidR="00E35BA0" w:rsidRPr="00677F7D" w:rsidRDefault="00E35BA0" w:rsidP="00A249A9">
      <w:pPr>
        <w:jc w:val="both"/>
        <w:rPr>
          <w:rFonts w:ascii="Marianne" w:hAnsi="Marianne"/>
          <w:b/>
          <w:position w:val="1"/>
          <w:sz w:val="24"/>
          <w:szCs w:val="24"/>
        </w:rPr>
      </w:pPr>
      <w:r w:rsidRPr="00677F7D">
        <w:rPr>
          <w:rFonts w:ascii="Marianne" w:hAnsi="Marianne"/>
          <w:b/>
          <w:position w:val="1"/>
          <w:sz w:val="24"/>
          <w:szCs w:val="24"/>
        </w:rPr>
        <w:t>2. Capacité organisationnelle et garantie de continuité (10 %)</w:t>
      </w:r>
    </w:p>
    <w:p w14:paraId="434D3A41" w14:textId="487A247D" w:rsidR="00E35BA0" w:rsidRDefault="00E35BA0" w:rsidP="00BD2C71">
      <w:pPr>
        <w:jc w:val="both"/>
        <w:rPr>
          <w:rFonts w:ascii="Marianne" w:hAnsi="Marianne"/>
          <w:sz w:val="20"/>
          <w:szCs w:val="20"/>
        </w:rPr>
      </w:pPr>
      <w:r w:rsidRPr="00A249A9">
        <w:rPr>
          <w:rFonts w:ascii="Marianne" w:hAnsi="Marianne"/>
          <w:sz w:val="20"/>
          <w:szCs w:val="20"/>
        </w:rPr>
        <w:t>Les réponses doivent porter sur les points suivants :</w:t>
      </w:r>
    </w:p>
    <w:p w14:paraId="10D6BAEF" w14:textId="0BF4EC22" w:rsidR="00165897" w:rsidRPr="002B538B" w:rsidRDefault="00165897" w:rsidP="002B538B">
      <w:pPr>
        <w:pStyle w:val="Listepuces"/>
        <w:tabs>
          <w:tab w:val="clear" w:pos="360"/>
        </w:tabs>
        <w:jc w:val="both"/>
        <w:rPr>
          <w:rFonts w:ascii="Marianne" w:hAnsi="Marianne"/>
          <w:sz w:val="20"/>
          <w:szCs w:val="20"/>
          <w:lang w:val="fr-FR"/>
        </w:rPr>
      </w:pPr>
      <w:r w:rsidRPr="002B538B">
        <w:rPr>
          <w:rFonts w:ascii="Marianne" w:hAnsi="Marianne"/>
          <w:sz w:val="20"/>
          <w:szCs w:val="20"/>
          <w:lang w:val="fr-FR"/>
        </w:rPr>
        <w:t>Présenter l’entreprise (nombre de salariés, chiffre d’affaires, localisation du siège social...)</w:t>
      </w:r>
    </w:p>
    <w:p w14:paraId="100075B3" w14:textId="5A80A1F6" w:rsidR="00677F7D" w:rsidRPr="00677F7D" w:rsidRDefault="00677F7D" w:rsidP="002B538B">
      <w:pPr>
        <w:pStyle w:val="Listepuces"/>
        <w:tabs>
          <w:tab w:val="clear" w:pos="360"/>
        </w:tabs>
        <w:jc w:val="both"/>
        <w:rPr>
          <w:rFonts w:ascii="Marianne" w:hAnsi="Marianne"/>
          <w:sz w:val="20"/>
          <w:szCs w:val="20"/>
          <w:lang w:val="fr-FR"/>
        </w:rPr>
      </w:pPr>
      <w:r w:rsidRPr="00677F7D">
        <w:rPr>
          <w:rFonts w:ascii="Marianne" w:hAnsi="Marianne"/>
          <w:sz w:val="20"/>
          <w:szCs w:val="20"/>
          <w:lang w:val="fr-FR"/>
        </w:rPr>
        <w:t>Présenter l’équipe dédiée à l’exécution du marché (identité, fonction, disponibilité).</w:t>
      </w:r>
      <w:r w:rsidR="00EB6A9C">
        <w:rPr>
          <w:rFonts w:ascii="Marianne" w:hAnsi="Marianne"/>
          <w:sz w:val="20"/>
          <w:szCs w:val="20"/>
          <w:lang w:val="fr-FR"/>
        </w:rPr>
        <w:t xml:space="preserve"> </w:t>
      </w:r>
      <w:r w:rsidR="00EB6A9C" w:rsidRPr="00EB6A9C">
        <w:rPr>
          <w:rFonts w:ascii="Marianne" w:hAnsi="Marianne"/>
          <w:sz w:val="20"/>
          <w:szCs w:val="20"/>
          <w:lang w:val="fr-FR"/>
        </w:rPr>
        <w:t>Indiquez la répartition des fonctions, le temps alloué par personne, les astreintes et modalités de remplacement.</w:t>
      </w:r>
    </w:p>
    <w:p w14:paraId="7CB019C8" w14:textId="77777777" w:rsidR="00677F7D" w:rsidRPr="00677F7D" w:rsidRDefault="00677F7D" w:rsidP="002B538B">
      <w:pPr>
        <w:pStyle w:val="Listepuces"/>
        <w:tabs>
          <w:tab w:val="clear" w:pos="360"/>
        </w:tabs>
        <w:jc w:val="both"/>
        <w:rPr>
          <w:rFonts w:ascii="Marianne" w:hAnsi="Marianne"/>
          <w:sz w:val="20"/>
          <w:szCs w:val="20"/>
          <w:lang w:val="fr-FR"/>
        </w:rPr>
      </w:pPr>
      <w:r w:rsidRPr="00677F7D">
        <w:rPr>
          <w:rFonts w:ascii="Marianne" w:hAnsi="Marianne"/>
          <w:sz w:val="20"/>
          <w:szCs w:val="20"/>
          <w:lang w:val="fr-FR"/>
        </w:rPr>
        <w:t>Fournir un organigramme fonctionnel ou un descriptif synthétique de la structure opérationnelle.</w:t>
      </w:r>
    </w:p>
    <w:p w14:paraId="0ADA11FC" w14:textId="77777777" w:rsidR="00677F7D" w:rsidRPr="00677F7D" w:rsidRDefault="00677F7D" w:rsidP="002B538B">
      <w:pPr>
        <w:pStyle w:val="Listepuces"/>
        <w:tabs>
          <w:tab w:val="clear" w:pos="360"/>
        </w:tabs>
        <w:jc w:val="both"/>
        <w:rPr>
          <w:rFonts w:ascii="Marianne" w:hAnsi="Marianne"/>
          <w:sz w:val="20"/>
          <w:szCs w:val="20"/>
          <w:lang w:val="fr-FR"/>
        </w:rPr>
      </w:pPr>
      <w:r w:rsidRPr="00677F7D">
        <w:rPr>
          <w:rFonts w:ascii="Marianne" w:hAnsi="Marianne"/>
          <w:sz w:val="20"/>
          <w:szCs w:val="20"/>
          <w:lang w:val="fr-FR"/>
        </w:rPr>
        <w:t>Décrire les moyens mis en œuvre pour assurer la continuité de service (astreintes, binômes, backups).</w:t>
      </w:r>
    </w:p>
    <w:p w14:paraId="6AF09BA1" w14:textId="77777777" w:rsidR="00677F7D" w:rsidRPr="00677F7D" w:rsidRDefault="00677F7D" w:rsidP="002B538B">
      <w:pPr>
        <w:pStyle w:val="Listepuces"/>
        <w:tabs>
          <w:tab w:val="clear" w:pos="360"/>
        </w:tabs>
        <w:jc w:val="both"/>
        <w:rPr>
          <w:rFonts w:ascii="Marianne" w:hAnsi="Marianne"/>
          <w:sz w:val="20"/>
          <w:szCs w:val="20"/>
          <w:lang w:val="fr-FR"/>
        </w:rPr>
      </w:pPr>
      <w:r w:rsidRPr="00677F7D">
        <w:rPr>
          <w:rFonts w:ascii="Marianne" w:hAnsi="Marianne"/>
          <w:sz w:val="20"/>
          <w:szCs w:val="20"/>
          <w:lang w:val="fr-FR"/>
        </w:rPr>
        <w:t>Joindre, si possible, un plan de reprise ou de continuité (PRA/PCA).</w:t>
      </w:r>
    </w:p>
    <w:p w14:paraId="2B8F5A56" w14:textId="77777777" w:rsidR="00677F7D" w:rsidRPr="00677F7D" w:rsidRDefault="00677F7D" w:rsidP="002B538B">
      <w:pPr>
        <w:pStyle w:val="Listepuces"/>
        <w:tabs>
          <w:tab w:val="clear" w:pos="360"/>
        </w:tabs>
        <w:jc w:val="both"/>
        <w:rPr>
          <w:rFonts w:ascii="Marianne" w:hAnsi="Marianne"/>
          <w:sz w:val="20"/>
          <w:szCs w:val="20"/>
          <w:lang w:val="fr-FR"/>
        </w:rPr>
      </w:pPr>
      <w:r w:rsidRPr="00677F7D">
        <w:rPr>
          <w:rFonts w:ascii="Marianne" w:hAnsi="Marianne"/>
          <w:sz w:val="20"/>
          <w:szCs w:val="20"/>
          <w:lang w:val="fr-FR"/>
        </w:rPr>
        <w:t>Indiquer les garanties d’assurance couvrant la conservation ou la perte des actifs (copie du contrat ou attestation).</w:t>
      </w:r>
    </w:p>
    <w:p w14:paraId="35896FFB" w14:textId="7CFDAFC5" w:rsidR="00677F7D" w:rsidRPr="00677F7D" w:rsidRDefault="00677F7D" w:rsidP="002B538B">
      <w:pPr>
        <w:pStyle w:val="Listepuces"/>
        <w:tabs>
          <w:tab w:val="clear" w:pos="360"/>
        </w:tabs>
        <w:jc w:val="both"/>
        <w:rPr>
          <w:rFonts w:ascii="Marianne" w:hAnsi="Marianne"/>
          <w:sz w:val="20"/>
          <w:szCs w:val="20"/>
          <w:lang w:val="fr-FR"/>
        </w:rPr>
      </w:pPr>
      <w:r>
        <w:rPr>
          <w:rFonts w:ascii="Marianne" w:hAnsi="Marianne"/>
          <w:sz w:val="20"/>
          <w:szCs w:val="20"/>
          <w:lang w:val="fr-FR"/>
        </w:rPr>
        <w:t>Le</w:t>
      </w:r>
      <w:r w:rsidRPr="00677F7D">
        <w:rPr>
          <w:rFonts w:ascii="Marianne" w:hAnsi="Marianne"/>
          <w:sz w:val="20"/>
          <w:szCs w:val="20"/>
          <w:lang w:val="fr-FR"/>
        </w:rPr>
        <w:t xml:space="preserve"> </w:t>
      </w:r>
      <w:r>
        <w:rPr>
          <w:rFonts w:ascii="Marianne" w:hAnsi="Marianne"/>
          <w:sz w:val="20"/>
          <w:szCs w:val="20"/>
          <w:lang w:val="fr-FR"/>
        </w:rPr>
        <w:t>T</w:t>
      </w:r>
      <w:r w:rsidRPr="00677F7D">
        <w:rPr>
          <w:rFonts w:ascii="Marianne" w:hAnsi="Marianne"/>
          <w:sz w:val="20"/>
          <w:szCs w:val="20"/>
          <w:lang w:val="fr-FR"/>
        </w:rPr>
        <w:t xml:space="preserve">itulaire </w:t>
      </w:r>
      <w:r>
        <w:rPr>
          <w:rFonts w:ascii="Marianne" w:hAnsi="Marianne"/>
          <w:sz w:val="20"/>
          <w:szCs w:val="20"/>
          <w:lang w:val="fr-FR"/>
        </w:rPr>
        <w:t xml:space="preserve">s’engage </w:t>
      </w:r>
      <w:r w:rsidRPr="00677F7D">
        <w:rPr>
          <w:rFonts w:ascii="Marianne" w:hAnsi="Marianne"/>
          <w:sz w:val="20"/>
          <w:szCs w:val="20"/>
          <w:lang w:val="fr-FR"/>
        </w:rPr>
        <w:t>sur les exigences minimales suivantes :</w:t>
      </w:r>
    </w:p>
    <w:p w14:paraId="7499C8BF" w14:textId="4862E71E" w:rsidR="00677F7D" w:rsidRPr="00677F7D" w:rsidRDefault="00677F7D" w:rsidP="002B538B">
      <w:pPr>
        <w:pStyle w:val="Listepuces"/>
        <w:numPr>
          <w:ilvl w:val="0"/>
          <w:numId w:val="0"/>
        </w:numPr>
        <w:ind w:left="1776"/>
        <w:jc w:val="both"/>
        <w:rPr>
          <w:rFonts w:ascii="Marianne" w:hAnsi="Marianne"/>
          <w:sz w:val="20"/>
          <w:szCs w:val="20"/>
          <w:lang w:val="fr-FR"/>
        </w:rPr>
      </w:pPr>
      <w:r w:rsidRPr="00677F7D">
        <w:rPr>
          <w:rFonts w:ascii="Marianne" w:hAnsi="Marianne"/>
          <w:sz w:val="20"/>
          <w:szCs w:val="20"/>
          <w:lang w:val="fr-FR"/>
        </w:rPr>
        <w:t xml:space="preserve">- Taux de disponibilité ≥ </w:t>
      </w:r>
      <w:r w:rsidR="00266807">
        <w:rPr>
          <w:rFonts w:ascii="Marianne" w:hAnsi="Marianne"/>
          <w:sz w:val="20"/>
          <w:szCs w:val="20"/>
          <w:lang w:val="fr-FR"/>
        </w:rPr>
        <w:t>98</w:t>
      </w:r>
      <w:r w:rsidRPr="00677F7D">
        <w:rPr>
          <w:rFonts w:ascii="Marianne" w:hAnsi="Marianne"/>
          <w:sz w:val="20"/>
          <w:szCs w:val="20"/>
          <w:lang w:val="fr-FR"/>
        </w:rPr>
        <w:t xml:space="preserve"> %</w:t>
      </w:r>
    </w:p>
    <w:p w14:paraId="4AB73C0D" w14:textId="77777777" w:rsidR="00677F7D" w:rsidRPr="00677F7D" w:rsidRDefault="00677F7D" w:rsidP="002B538B">
      <w:pPr>
        <w:pStyle w:val="Listepuces"/>
        <w:numPr>
          <w:ilvl w:val="0"/>
          <w:numId w:val="0"/>
        </w:numPr>
        <w:ind w:left="1776"/>
        <w:jc w:val="both"/>
        <w:rPr>
          <w:rFonts w:ascii="Marianne" w:hAnsi="Marianne"/>
          <w:sz w:val="20"/>
          <w:szCs w:val="20"/>
          <w:lang w:val="fr-FR"/>
        </w:rPr>
      </w:pPr>
      <w:r w:rsidRPr="00677F7D">
        <w:rPr>
          <w:rFonts w:ascii="Marianne" w:hAnsi="Marianne"/>
          <w:sz w:val="20"/>
          <w:szCs w:val="20"/>
          <w:lang w:val="fr-FR"/>
        </w:rPr>
        <w:t>- Délai de résolution incident critique ≤ 24h</w:t>
      </w:r>
    </w:p>
    <w:p w14:paraId="72879184" w14:textId="77777777" w:rsidR="00677F7D" w:rsidRPr="00677F7D" w:rsidRDefault="00677F7D" w:rsidP="002B538B">
      <w:pPr>
        <w:pStyle w:val="Listepuces"/>
        <w:numPr>
          <w:ilvl w:val="0"/>
          <w:numId w:val="0"/>
        </w:numPr>
        <w:ind w:left="1776"/>
        <w:jc w:val="both"/>
        <w:rPr>
          <w:rFonts w:ascii="Marianne" w:hAnsi="Marianne"/>
          <w:sz w:val="20"/>
          <w:szCs w:val="20"/>
          <w:lang w:val="fr-FR"/>
        </w:rPr>
      </w:pPr>
      <w:r w:rsidRPr="00677F7D">
        <w:rPr>
          <w:rFonts w:ascii="Marianne" w:hAnsi="Marianne"/>
          <w:sz w:val="20"/>
          <w:szCs w:val="20"/>
          <w:lang w:val="fr-FR"/>
        </w:rPr>
        <w:t>- Délai de reprise complète ≤ 4h</w:t>
      </w:r>
    </w:p>
    <w:p w14:paraId="55E66A24" w14:textId="77777777" w:rsidR="00677F7D" w:rsidRPr="00677F7D" w:rsidRDefault="00677F7D" w:rsidP="002B538B">
      <w:pPr>
        <w:pStyle w:val="Listepuces"/>
        <w:numPr>
          <w:ilvl w:val="0"/>
          <w:numId w:val="0"/>
        </w:numPr>
        <w:ind w:left="1776"/>
        <w:jc w:val="both"/>
        <w:rPr>
          <w:rFonts w:ascii="Marianne" w:hAnsi="Marianne"/>
          <w:sz w:val="20"/>
          <w:szCs w:val="20"/>
          <w:lang w:val="fr-FR"/>
        </w:rPr>
      </w:pPr>
      <w:r w:rsidRPr="00677F7D">
        <w:rPr>
          <w:rFonts w:ascii="Marianne" w:hAnsi="Marianne"/>
          <w:sz w:val="20"/>
          <w:szCs w:val="20"/>
          <w:lang w:val="fr-FR"/>
        </w:rPr>
        <w:t>- Délai de réponse à sollicitation AGRASC ≤ 4h</w:t>
      </w:r>
    </w:p>
    <w:p w14:paraId="384E4C67" w14:textId="5854A581" w:rsidR="00EB6A9C" w:rsidRPr="00742C2E" w:rsidRDefault="00EB6A9C" w:rsidP="005B552B">
      <w:pPr>
        <w:pStyle w:val="Listepuces"/>
        <w:numPr>
          <w:ilvl w:val="0"/>
          <w:numId w:val="0"/>
        </w:numPr>
        <w:ind w:left="1068" w:firstLine="708"/>
        <w:jc w:val="both"/>
        <w:rPr>
          <w:rFonts w:ascii="Marianne" w:hAnsi="Marianne"/>
          <w:b/>
          <w:bCs/>
          <w:sz w:val="20"/>
          <w:szCs w:val="20"/>
          <w:lang w:val="fr-FR"/>
        </w:rPr>
      </w:pPr>
    </w:p>
    <w:sectPr w:rsidR="00EB6A9C" w:rsidRPr="00742C2E" w:rsidSect="00D0021E">
      <w:headerReference w:type="even" r:id="rId9"/>
      <w:headerReference w:type="default" r:id="rId10"/>
      <w:footerReference w:type="even" r:id="rId11"/>
      <w:footerReference w:type="default" r:id="rId12"/>
      <w:headerReference w:type="first" r:id="rId13"/>
      <w:footerReference w:type="first" r:id="rId14"/>
      <w:pgSz w:w="11910" w:h="16850"/>
      <w:pgMar w:top="1600" w:right="300" w:bottom="1040" w:left="920" w:header="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4107" w14:textId="77777777" w:rsidR="00142009" w:rsidRDefault="00142009">
      <w:pPr>
        <w:spacing w:after="0" w:line="240" w:lineRule="auto"/>
      </w:pPr>
      <w:r>
        <w:separator/>
      </w:r>
    </w:p>
  </w:endnote>
  <w:endnote w:type="continuationSeparator" w:id="0">
    <w:p w14:paraId="63B49278" w14:textId="77777777" w:rsidR="00142009" w:rsidRDefault="00142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arSymbol">
    <w:altName w:val="Arial Unicode MS"/>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BF22" w14:textId="77777777" w:rsidR="00563504" w:rsidRDefault="005635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8E08" w14:textId="5AE9DF6D" w:rsidR="0061793A" w:rsidRDefault="000E6F34" w:rsidP="000E6F34">
    <w:pPr>
      <w:pStyle w:val="Pieddepage"/>
      <w:tabs>
        <w:tab w:val="clear" w:pos="4536"/>
        <w:tab w:val="clear" w:pos="9072"/>
        <w:tab w:val="center" w:pos="5345"/>
        <w:tab w:val="right" w:pos="10690"/>
      </w:tabs>
      <w:rPr>
        <w:rFonts w:ascii="Marianne" w:hAnsi="Marianne"/>
        <w:sz w:val="20"/>
        <w:szCs w:val="20"/>
      </w:rPr>
    </w:pPr>
    <w:r w:rsidRPr="000E6F34">
      <w:rPr>
        <w:rFonts w:ascii="Marianne" w:hAnsi="Marianne"/>
        <w:sz w:val="20"/>
        <w:szCs w:val="20"/>
      </w:rPr>
      <w:t>AOO 202</w:t>
    </w:r>
    <w:r w:rsidR="00FA7190">
      <w:rPr>
        <w:rFonts w:ascii="Marianne" w:hAnsi="Marianne"/>
        <w:sz w:val="20"/>
        <w:szCs w:val="20"/>
      </w:rPr>
      <w:t>5</w:t>
    </w:r>
    <w:r w:rsidR="00563504">
      <w:rPr>
        <w:rFonts w:ascii="Marianne" w:hAnsi="Marianne"/>
        <w:sz w:val="20"/>
        <w:szCs w:val="20"/>
      </w:rPr>
      <w:t xml:space="preserve"> - 02</w:t>
    </w:r>
    <w:r w:rsidR="0061793A">
      <w:rPr>
        <w:rFonts w:ascii="Marianne" w:hAnsi="Marianne"/>
        <w:sz w:val="20"/>
        <w:szCs w:val="20"/>
      </w:rPr>
      <w:t xml:space="preserve"> </w:t>
    </w:r>
    <w:r w:rsidR="009F0926">
      <w:rPr>
        <w:rFonts w:ascii="Marianne" w:hAnsi="Marianne"/>
        <w:sz w:val="20"/>
        <w:szCs w:val="20"/>
      </w:rPr>
      <w:t>–</w:t>
    </w:r>
    <w:r w:rsidR="0061793A">
      <w:rPr>
        <w:rFonts w:ascii="Marianne" w:hAnsi="Marianne"/>
        <w:sz w:val="20"/>
        <w:szCs w:val="20"/>
      </w:rPr>
      <w:t xml:space="preserve"> </w:t>
    </w:r>
    <w:r w:rsidR="009F0926">
      <w:rPr>
        <w:rFonts w:ascii="Marianne" w:hAnsi="Marianne"/>
        <w:sz w:val="20"/>
        <w:szCs w:val="20"/>
      </w:rPr>
      <w:t>Mémoire technique</w:t>
    </w:r>
  </w:p>
  <w:p w14:paraId="66AEB985" w14:textId="77777777" w:rsidR="00E95345" w:rsidRPr="000E6F34" w:rsidRDefault="000E6F34" w:rsidP="000E6F34">
    <w:pPr>
      <w:pStyle w:val="Pieddepage"/>
      <w:tabs>
        <w:tab w:val="clear" w:pos="4536"/>
        <w:tab w:val="clear" w:pos="9072"/>
        <w:tab w:val="center" w:pos="5345"/>
        <w:tab w:val="right" w:pos="10690"/>
      </w:tabs>
      <w:rPr>
        <w:rFonts w:ascii="Marianne" w:hAnsi="Marianne"/>
        <w:sz w:val="20"/>
        <w:szCs w:val="20"/>
      </w:rPr>
    </w:pPr>
    <w:r w:rsidRPr="000E6F34">
      <w:rPr>
        <w:rFonts w:ascii="Marianne" w:hAnsi="Marianne"/>
        <w:sz w:val="20"/>
        <w:szCs w:val="20"/>
      </w:rPr>
      <w:tab/>
    </w:r>
    <w:r w:rsidRPr="000E6F34">
      <w:rPr>
        <w:rFonts w:ascii="Marianne" w:hAnsi="Marianne"/>
        <w:sz w:val="20"/>
        <w:szCs w:val="20"/>
      </w:rPr>
      <w:tab/>
      <w:t xml:space="preserve">Page </w:t>
    </w:r>
    <w:r w:rsidRPr="000E6F34">
      <w:rPr>
        <w:rFonts w:ascii="Marianne" w:hAnsi="Marianne"/>
        <w:bCs/>
        <w:sz w:val="20"/>
        <w:szCs w:val="20"/>
      </w:rPr>
      <w:fldChar w:fldCharType="begin"/>
    </w:r>
    <w:r w:rsidRPr="000E6F34">
      <w:rPr>
        <w:rFonts w:ascii="Marianne" w:hAnsi="Marianne"/>
        <w:bCs/>
        <w:sz w:val="20"/>
        <w:szCs w:val="20"/>
      </w:rPr>
      <w:instrText>PAGE  \* Arabic  \* MERGEFORMAT</w:instrText>
    </w:r>
    <w:r w:rsidRPr="000E6F34">
      <w:rPr>
        <w:rFonts w:ascii="Marianne" w:hAnsi="Marianne"/>
        <w:bCs/>
        <w:sz w:val="20"/>
        <w:szCs w:val="20"/>
      </w:rPr>
      <w:fldChar w:fldCharType="separate"/>
    </w:r>
    <w:r w:rsidR="00F74B43">
      <w:rPr>
        <w:rFonts w:ascii="Marianne" w:hAnsi="Marianne"/>
        <w:bCs/>
        <w:noProof/>
        <w:sz w:val="20"/>
        <w:szCs w:val="20"/>
      </w:rPr>
      <w:t>1</w:t>
    </w:r>
    <w:r w:rsidRPr="000E6F34">
      <w:rPr>
        <w:rFonts w:ascii="Marianne" w:hAnsi="Marianne"/>
        <w:bCs/>
        <w:sz w:val="20"/>
        <w:szCs w:val="20"/>
      </w:rPr>
      <w:fldChar w:fldCharType="end"/>
    </w:r>
    <w:r w:rsidRPr="000E6F34">
      <w:rPr>
        <w:rFonts w:ascii="Marianne" w:hAnsi="Marianne"/>
        <w:sz w:val="20"/>
        <w:szCs w:val="20"/>
      </w:rPr>
      <w:t xml:space="preserve"> sur </w:t>
    </w:r>
    <w:r w:rsidRPr="000E6F34">
      <w:rPr>
        <w:rFonts w:ascii="Marianne" w:hAnsi="Marianne"/>
        <w:bCs/>
        <w:sz w:val="20"/>
        <w:szCs w:val="20"/>
      </w:rPr>
      <w:fldChar w:fldCharType="begin"/>
    </w:r>
    <w:r w:rsidRPr="000E6F34">
      <w:rPr>
        <w:rFonts w:ascii="Marianne" w:hAnsi="Marianne"/>
        <w:bCs/>
        <w:sz w:val="20"/>
        <w:szCs w:val="20"/>
      </w:rPr>
      <w:instrText>NUMPAGES  \* Arabic  \* MERGEFORMAT</w:instrText>
    </w:r>
    <w:r w:rsidRPr="000E6F34">
      <w:rPr>
        <w:rFonts w:ascii="Marianne" w:hAnsi="Marianne"/>
        <w:bCs/>
        <w:sz w:val="20"/>
        <w:szCs w:val="20"/>
      </w:rPr>
      <w:fldChar w:fldCharType="separate"/>
    </w:r>
    <w:r w:rsidR="00F74B43">
      <w:rPr>
        <w:rFonts w:ascii="Marianne" w:hAnsi="Marianne"/>
        <w:bCs/>
        <w:noProof/>
        <w:sz w:val="20"/>
        <w:szCs w:val="20"/>
      </w:rPr>
      <w:t>11</w:t>
    </w:r>
    <w:r w:rsidRPr="000E6F34">
      <w:rPr>
        <w:rFonts w:ascii="Marianne" w:hAnsi="Marianne"/>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40DCD" w14:textId="77777777" w:rsidR="00563504" w:rsidRDefault="005635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1BE8E" w14:textId="77777777" w:rsidR="00142009" w:rsidRDefault="00142009">
      <w:pPr>
        <w:spacing w:after="0" w:line="240" w:lineRule="auto"/>
      </w:pPr>
      <w:r>
        <w:separator/>
      </w:r>
    </w:p>
  </w:footnote>
  <w:footnote w:type="continuationSeparator" w:id="0">
    <w:p w14:paraId="08601730" w14:textId="77777777" w:rsidR="00142009" w:rsidRDefault="00142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74E37" w14:textId="77777777" w:rsidR="00563504" w:rsidRDefault="005635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D7752" w14:textId="77777777" w:rsidR="00563504" w:rsidRDefault="005635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9062A" w14:textId="77777777" w:rsidR="00563504" w:rsidRDefault="005635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45C718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5"/>
      <w:numFmt w:val="bullet"/>
      <w:lvlText w:val=""/>
      <w:lvlJc w:val="left"/>
      <w:pPr>
        <w:tabs>
          <w:tab w:val="num" w:pos="1080"/>
        </w:tabs>
        <w:ind w:left="1080" w:hanging="360"/>
      </w:pPr>
      <w:rPr>
        <w:rFonts w:ascii="Symbol" w:hAnsi="Symbol" w:cs="Times New Roman"/>
      </w:rPr>
    </w:lvl>
  </w:abstractNum>
  <w:abstractNum w:abstractNumId="2"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Calibri" w:hAnsi="Calibri" w:cs="Calibri"/>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4"/>
    <w:multiLevelType w:val="singleLevel"/>
    <w:tmpl w:val="00000004"/>
    <w:name w:val="WW8Num4"/>
    <w:lvl w:ilvl="0">
      <w:start w:val="2"/>
      <w:numFmt w:val="bullet"/>
      <w:lvlText w:val="-"/>
      <w:lvlJc w:val="left"/>
      <w:pPr>
        <w:tabs>
          <w:tab w:val="num" w:pos="1080"/>
        </w:tabs>
        <w:ind w:left="1080" w:hanging="360"/>
      </w:pPr>
      <w:rPr>
        <w:rFonts w:ascii="Calibri" w:hAnsi="Calibri" w:cs="Calibri"/>
      </w:rPr>
    </w:lvl>
  </w:abstractNum>
  <w:abstractNum w:abstractNumId="5"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Calibri"/>
      </w:rPr>
    </w:lvl>
    <w:lvl w:ilvl="1">
      <w:start w:val="1"/>
      <w:numFmt w:val="bullet"/>
      <w:lvlText w:val=""/>
      <w:lvlJc w:val="left"/>
      <w:pPr>
        <w:tabs>
          <w:tab w:val="num" w:pos="720"/>
        </w:tabs>
        <w:ind w:left="720" w:hanging="360"/>
      </w:pPr>
      <w:rPr>
        <w:rFonts w:ascii="Symbol" w:hAnsi="Symbol" w:cs="Calibri"/>
      </w:rPr>
    </w:lvl>
    <w:lvl w:ilvl="2">
      <w:start w:val="1"/>
      <w:numFmt w:val="bullet"/>
      <w:lvlText w:val=""/>
      <w:lvlJc w:val="left"/>
      <w:pPr>
        <w:tabs>
          <w:tab w:val="num" w:pos="1080"/>
        </w:tabs>
        <w:ind w:left="1080" w:hanging="360"/>
      </w:pPr>
      <w:rPr>
        <w:rFonts w:ascii="Symbol" w:hAnsi="Symbol" w:cs="Calibri"/>
      </w:rPr>
    </w:lvl>
    <w:lvl w:ilvl="3">
      <w:start w:val="1"/>
      <w:numFmt w:val="bullet"/>
      <w:lvlText w:val=""/>
      <w:lvlJc w:val="left"/>
      <w:pPr>
        <w:tabs>
          <w:tab w:val="num" w:pos="1440"/>
        </w:tabs>
        <w:ind w:left="1440" w:hanging="360"/>
      </w:pPr>
      <w:rPr>
        <w:rFonts w:ascii="Symbol" w:hAnsi="Symbol" w:cs="Calibri"/>
      </w:rPr>
    </w:lvl>
    <w:lvl w:ilvl="4">
      <w:start w:val="1"/>
      <w:numFmt w:val="bullet"/>
      <w:lvlText w:val=""/>
      <w:lvlJc w:val="left"/>
      <w:pPr>
        <w:tabs>
          <w:tab w:val="num" w:pos="1800"/>
        </w:tabs>
        <w:ind w:left="1800" w:hanging="360"/>
      </w:pPr>
      <w:rPr>
        <w:rFonts w:ascii="Symbol" w:hAnsi="Symbol" w:cs="Calibri"/>
      </w:rPr>
    </w:lvl>
    <w:lvl w:ilvl="5">
      <w:start w:val="1"/>
      <w:numFmt w:val="bullet"/>
      <w:lvlText w:val=""/>
      <w:lvlJc w:val="left"/>
      <w:pPr>
        <w:tabs>
          <w:tab w:val="num" w:pos="2160"/>
        </w:tabs>
        <w:ind w:left="2160" w:hanging="360"/>
      </w:pPr>
      <w:rPr>
        <w:rFonts w:ascii="Symbol" w:hAnsi="Symbol" w:cs="Calibri"/>
      </w:rPr>
    </w:lvl>
    <w:lvl w:ilvl="6">
      <w:start w:val="1"/>
      <w:numFmt w:val="bullet"/>
      <w:lvlText w:val=""/>
      <w:lvlJc w:val="left"/>
      <w:pPr>
        <w:tabs>
          <w:tab w:val="num" w:pos="2520"/>
        </w:tabs>
        <w:ind w:left="2520" w:hanging="360"/>
      </w:pPr>
      <w:rPr>
        <w:rFonts w:ascii="Symbol" w:hAnsi="Symbol" w:cs="Calibri"/>
      </w:rPr>
    </w:lvl>
    <w:lvl w:ilvl="7">
      <w:start w:val="1"/>
      <w:numFmt w:val="bullet"/>
      <w:lvlText w:val=""/>
      <w:lvlJc w:val="left"/>
      <w:pPr>
        <w:tabs>
          <w:tab w:val="num" w:pos="2880"/>
        </w:tabs>
        <w:ind w:left="2880" w:hanging="360"/>
      </w:pPr>
      <w:rPr>
        <w:rFonts w:ascii="Symbol" w:hAnsi="Symbol" w:cs="Calibri"/>
      </w:rPr>
    </w:lvl>
    <w:lvl w:ilvl="8">
      <w:start w:val="1"/>
      <w:numFmt w:val="bullet"/>
      <w:lvlText w:val=""/>
      <w:lvlJc w:val="left"/>
      <w:pPr>
        <w:tabs>
          <w:tab w:val="num" w:pos="3240"/>
        </w:tabs>
        <w:ind w:left="3240" w:hanging="360"/>
      </w:pPr>
      <w:rPr>
        <w:rFonts w:ascii="Symbol" w:hAnsi="Symbol" w:cs="Calibri"/>
      </w:rPr>
    </w:lvl>
  </w:abstractNum>
  <w:abstractNum w:abstractNumId="6" w15:restartNumberingAfterBreak="0">
    <w:nsid w:val="00000006"/>
    <w:multiLevelType w:val="multilevel"/>
    <w:tmpl w:val="00000006"/>
    <w:name w:val="WW8Num6"/>
    <w:lvl w:ilvl="0">
      <w:start w:val="16"/>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7"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15:restartNumberingAfterBreak="0">
    <w:nsid w:val="00000008"/>
    <w:multiLevelType w:val="multilevel"/>
    <w:tmpl w:val="00000008"/>
    <w:name w:val="WW8Num8"/>
    <w:lvl w:ilvl="0">
      <w:start w:val="16"/>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9" w15:restartNumberingAfterBreak="0">
    <w:nsid w:val="036035A0"/>
    <w:multiLevelType w:val="multilevel"/>
    <w:tmpl w:val="06D46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26028E6"/>
    <w:multiLevelType w:val="hybridMultilevel"/>
    <w:tmpl w:val="53A8D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E3"/>
    <w:rsid w:val="00001359"/>
    <w:rsid w:val="00004761"/>
    <w:rsid w:val="000105CD"/>
    <w:rsid w:val="000167CC"/>
    <w:rsid w:val="00024B49"/>
    <w:rsid w:val="00026CE1"/>
    <w:rsid w:val="00032698"/>
    <w:rsid w:val="00034DFE"/>
    <w:rsid w:val="000366A9"/>
    <w:rsid w:val="00042B2E"/>
    <w:rsid w:val="00043457"/>
    <w:rsid w:val="000477D6"/>
    <w:rsid w:val="00050F4A"/>
    <w:rsid w:val="000530AA"/>
    <w:rsid w:val="00056FBA"/>
    <w:rsid w:val="000641A1"/>
    <w:rsid w:val="000641C0"/>
    <w:rsid w:val="000723E2"/>
    <w:rsid w:val="00095B7E"/>
    <w:rsid w:val="000A0608"/>
    <w:rsid w:val="000A0ABD"/>
    <w:rsid w:val="000A4ECA"/>
    <w:rsid w:val="000B230F"/>
    <w:rsid w:val="000B2414"/>
    <w:rsid w:val="000B282B"/>
    <w:rsid w:val="000B42A7"/>
    <w:rsid w:val="000B54AD"/>
    <w:rsid w:val="000C2794"/>
    <w:rsid w:val="000D6C36"/>
    <w:rsid w:val="000E6F34"/>
    <w:rsid w:val="000E7E41"/>
    <w:rsid w:val="000F21FA"/>
    <w:rsid w:val="000F74B3"/>
    <w:rsid w:val="00101957"/>
    <w:rsid w:val="00101E3D"/>
    <w:rsid w:val="00104C50"/>
    <w:rsid w:val="001250F8"/>
    <w:rsid w:val="00130E84"/>
    <w:rsid w:val="001336DD"/>
    <w:rsid w:val="001354FE"/>
    <w:rsid w:val="00137375"/>
    <w:rsid w:val="00137BEE"/>
    <w:rsid w:val="00140EAA"/>
    <w:rsid w:val="00142009"/>
    <w:rsid w:val="00144E27"/>
    <w:rsid w:val="00151B07"/>
    <w:rsid w:val="00152931"/>
    <w:rsid w:val="00152B71"/>
    <w:rsid w:val="001542F2"/>
    <w:rsid w:val="00162125"/>
    <w:rsid w:val="00165897"/>
    <w:rsid w:val="001661C9"/>
    <w:rsid w:val="001663A8"/>
    <w:rsid w:val="0017416F"/>
    <w:rsid w:val="0018225E"/>
    <w:rsid w:val="00183C1E"/>
    <w:rsid w:val="00183E0D"/>
    <w:rsid w:val="00183EE1"/>
    <w:rsid w:val="001857B4"/>
    <w:rsid w:val="00185A1D"/>
    <w:rsid w:val="00192E74"/>
    <w:rsid w:val="00195B63"/>
    <w:rsid w:val="00195ED9"/>
    <w:rsid w:val="00196596"/>
    <w:rsid w:val="001A7109"/>
    <w:rsid w:val="001B53D7"/>
    <w:rsid w:val="001C01D5"/>
    <w:rsid w:val="001C19C7"/>
    <w:rsid w:val="001C1A6C"/>
    <w:rsid w:val="001C6F3E"/>
    <w:rsid w:val="001C7BAA"/>
    <w:rsid w:val="001D0604"/>
    <w:rsid w:val="001D2E45"/>
    <w:rsid w:val="001D321D"/>
    <w:rsid w:val="001D58F3"/>
    <w:rsid w:val="001E17B0"/>
    <w:rsid w:val="001E5946"/>
    <w:rsid w:val="001E5CD8"/>
    <w:rsid w:val="001E701F"/>
    <w:rsid w:val="001E7FEF"/>
    <w:rsid w:val="001F23DD"/>
    <w:rsid w:val="00200B70"/>
    <w:rsid w:val="00201FA6"/>
    <w:rsid w:val="00202D15"/>
    <w:rsid w:val="002039DC"/>
    <w:rsid w:val="00210350"/>
    <w:rsid w:val="00210521"/>
    <w:rsid w:val="0021240B"/>
    <w:rsid w:val="00221BD3"/>
    <w:rsid w:val="00224633"/>
    <w:rsid w:val="0022601F"/>
    <w:rsid w:val="002267C7"/>
    <w:rsid w:val="00230D6C"/>
    <w:rsid w:val="002316BB"/>
    <w:rsid w:val="002329AB"/>
    <w:rsid w:val="0023318D"/>
    <w:rsid w:val="00237142"/>
    <w:rsid w:val="00240142"/>
    <w:rsid w:val="00241871"/>
    <w:rsid w:val="0024309F"/>
    <w:rsid w:val="00243BA0"/>
    <w:rsid w:val="00253475"/>
    <w:rsid w:val="00262EF1"/>
    <w:rsid w:val="00266807"/>
    <w:rsid w:val="00267D90"/>
    <w:rsid w:val="002726E7"/>
    <w:rsid w:val="002732A0"/>
    <w:rsid w:val="00274989"/>
    <w:rsid w:val="002810CD"/>
    <w:rsid w:val="0029319B"/>
    <w:rsid w:val="002934ED"/>
    <w:rsid w:val="002A5E37"/>
    <w:rsid w:val="002A6C69"/>
    <w:rsid w:val="002B07CA"/>
    <w:rsid w:val="002B3A21"/>
    <w:rsid w:val="002B40BF"/>
    <w:rsid w:val="002B538B"/>
    <w:rsid w:val="002B5717"/>
    <w:rsid w:val="002C161C"/>
    <w:rsid w:val="002D3B19"/>
    <w:rsid w:val="002D4A10"/>
    <w:rsid w:val="002D6D71"/>
    <w:rsid w:val="002D7AEA"/>
    <w:rsid w:val="002E139A"/>
    <w:rsid w:val="002E1D6B"/>
    <w:rsid w:val="002E5DA8"/>
    <w:rsid w:val="002F15C7"/>
    <w:rsid w:val="002F3A5C"/>
    <w:rsid w:val="002F413A"/>
    <w:rsid w:val="002F771A"/>
    <w:rsid w:val="0030679A"/>
    <w:rsid w:val="00307D38"/>
    <w:rsid w:val="00313B8B"/>
    <w:rsid w:val="00315563"/>
    <w:rsid w:val="00316E07"/>
    <w:rsid w:val="003177CC"/>
    <w:rsid w:val="00317ADE"/>
    <w:rsid w:val="00327D63"/>
    <w:rsid w:val="003366D1"/>
    <w:rsid w:val="00337824"/>
    <w:rsid w:val="00343F08"/>
    <w:rsid w:val="00354E1A"/>
    <w:rsid w:val="00355E40"/>
    <w:rsid w:val="00357958"/>
    <w:rsid w:val="00362EA2"/>
    <w:rsid w:val="00364FA4"/>
    <w:rsid w:val="003704BA"/>
    <w:rsid w:val="003712E5"/>
    <w:rsid w:val="00372C90"/>
    <w:rsid w:val="00373B0F"/>
    <w:rsid w:val="00376BA7"/>
    <w:rsid w:val="00377306"/>
    <w:rsid w:val="00380E18"/>
    <w:rsid w:val="003839D7"/>
    <w:rsid w:val="00391924"/>
    <w:rsid w:val="003A0603"/>
    <w:rsid w:val="003A18B6"/>
    <w:rsid w:val="003A4B43"/>
    <w:rsid w:val="003A5835"/>
    <w:rsid w:val="003A5AF9"/>
    <w:rsid w:val="003A6836"/>
    <w:rsid w:val="003C11A7"/>
    <w:rsid w:val="003C1AE5"/>
    <w:rsid w:val="003C5422"/>
    <w:rsid w:val="003D02D4"/>
    <w:rsid w:val="003D4BC3"/>
    <w:rsid w:val="003E1500"/>
    <w:rsid w:val="003E50AF"/>
    <w:rsid w:val="003E65E6"/>
    <w:rsid w:val="003F60BC"/>
    <w:rsid w:val="003F7EC4"/>
    <w:rsid w:val="004021D5"/>
    <w:rsid w:val="00402B4B"/>
    <w:rsid w:val="00417C18"/>
    <w:rsid w:val="00431241"/>
    <w:rsid w:val="00433B0B"/>
    <w:rsid w:val="0043757E"/>
    <w:rsid w:val="00443E22"/>
    <w:rsid w:val="00455653"/>
    <w:rsid w:val="00456D4A"/>
    <w:rsid w:val="00470B28"/>
    <w:rsid w:val="0047681A"/>
    <w:rsid w:val="004771CB"/>
    <w:rsid w:val="004817F5"/>
    <w:rsid w:val="00482D73"/>
    <w:rsid w:val="00483CAC"/>
    <w:rsid w:val="0049228D"/>
    <w:rsid w:val="00495E51"/>
    <w:rsid w:val="004975D1"/>
    <w:rsid w:val="004A70E1"/>
    <w:rsid w:val="004B04BA"/>
    <w:rsid w:val="004B0D2C"/>
    <w:rsid w:val="004B1C5E"/>
    <w:rsid w:val="004B2C96"/>
    <w:rsid w:val="004B5DB8"/>
    <w:rsid w:val="004B7B24"/>
    <w:rsid w:val="004C0728"/>
    <w:rsid w:val="004C7871"/>
    <w:rsid w:val="004D023B"/>
    <w:rsid w:val="004E191D"/>
    <w:rsid w:val="004E3A02"/>
    <w:rsid w:val="004E5370"/>
    <w:rsid w:val="004E674A"/>
    <w:rsid w:val="004F56EB"/>
    <w:rsid w:val="00501A2F"/>
    <w:rsid w:val="005026ED"/>
    <w:rsid w:val="005033F5"/>
    <w:rsid w:val="005045EE"/>
    <w:rsid w:val="00506569"/>
    <w:rsid w:val="00512840"/>
    <w:rsid w:val="00513820"/>
    <w:rsid w:val="0051629A"/>
    <w:rsid w:val="005176A4"/>
    <w:rsid w:val="0052209E"/>
    <w:rsid w:val="00522695"/>
    <w:rsid w:val="00522AD1"/>
    <w:rsid w:val="00526A18"/>
    <w:rsid w:val="005314D5"/>
    <w:rsid w:val="005318B3"/>
    <w:rsid w:val="0053255E"/>
    <w:rsid w:val="00532671"/>
    <w:rsid w:val="00543B06"/>
    <w:rsid w:val="0055152B"/>
    <w:rsid w:val="005567C8"/>
    <w:rsid w:val="00563301"/>
    <w:rsid w:val="00563504"/>
    <w:rsid w:val="005636BE"/>
    <w:rsid w:val="005659D8"/>
    <w:rsid w:val="005715FD"/>
    <w:rsid w:val="00573D44"/>
    <w:rsid w:val="0058139F"/>
    <w:rsid w:val="005845DD"/>
    <w:rsid w:val="0059577E"/>
    <w:rsid w:val="00595F00"/>
    <w:rsid w:val="005A06AB"/>
    <w:rsid w:val="005A1727"/>
    <w:rsid w:val="005A2693"/>
    <w:rsid w:val="005A3244"/>
    <w:rsid w:val="005A3D20"/>
    <w:rsid w:val="005A4D85"/>
    <w:rsid w:val="005B13E9"/>
    <w:rsid w:val="005B2012"/>
    <w:rsid w:val="005B2443"/>
    <w:rsid w:val="005B552B"/>
    <w:rsid w:val="005B76BF"/>
    <w:rsid w:val="005D03AC"/>
    <w:rsid w:val="005D249C"/>
    <w:rsid w:val="005D3B45"/>
    <w:rsid w:val="005F7561"/>
    <w:rsid w:val="006041F7"/>
    <w:rsid w:val="00606C4A"/>
    <w:rsid w:val="006102B4"/>
    <w:rsid w:val="00612622"/>
    <w:rsid w:val="0061622C"/>
    <w:rsid w:val="00617443"/>
    <w:rsid w:val="0061793A"/>
    <w:rsid w:val="00633E96"/>
    <w:rsid w:val="0064584E"/>
    <w:rsid w:val="00646835"/>
    <w:rsid w:val="00650B41"/>
    <w:rsid w:val="0065356F"/>
    <w:rsid w:val="00655144"/>
    <w:rsid w:val="00663BC0"/>
    <w:rsid w:val="0066715E"/>
    <w:rsid w:val="00672F31"/>
    <w:rsid w:val="00674EB8"/>
    <w:rsid w:val="00677F7D"/>
    <w:rsid w:val="00682A48"/>
    <w:rsid w:val="0068314D"/>
    <w:rsid w:val="006A3F09"/>
    <w:rsid w:val="006A60AA"/>
    <w:rsid w:val="006A7774"/>
    <w:rsid w:val="006B3695"/>
    <w:rsid w:val="006B564F"/>
    <w:rsid w:val="006B5D24"/>
    <w:rsid w:val="006C3C4F"/>
    <w:rsid w:val="006C6EA8"/>
    <w:rsid w:val="006D3CEA"/>
    <w:rsid w:val="006D6B74"/>
    <w:rsid w:val="006E142D"/>
    <w:rsid w:val="006E1B08"/>
    <w:rsid w:val="006E673C"/>
    <w:rsid w:val="006E6A37"/>
    <w:rsid w:val="006F151A"/>
    <w:rsid w:val="006F3DD9"/>
    <w:rsid w:val="006F54A9"/>
    <w:rsid w:val="006F620B"/>
    <w:rsid w:val="00700588"/>
    <w:rsid w:val="00707029"/>
    <w:rsid w:val="007101E3"/>
    <w:rsid w:val="00710F06"/>
    <w:rsid w:val="00715696"/>
    <w:rsid w:val="007174E6"/>
    <w:rsid w:val="00717C04"/>
    <w:rsid w:val="00717CBA"/>
    <w:rsid w:val="007230A9"/>
    <w:rsid w:val="00726B1B"/>
    <w:rsid w:val="00737193"/>
    <w:rsid w:val="00740765"/>
    <w:rsid w:val="0074114C"/>
    <w:rsid w:val="0074209A"/>
    <w:rsid w:val="00742538"/>
    <w:rsid w:val="00742C2E"/>
    <w:rsid w:val="007452AD"/>
    <w:rsid w:val="00745C22"/>
    <w:rsid w:val="00763555"/>
    <w:rsid w:val="00770F54"/>
    <w:rsid w:val="007806D4"/>
    <w:rsid w:val="00781A53"/>
    <w:rsid w:val="00787340"/>
    <w:rsid w:val="00790990"/>
    <w:rsid w:val="0079406A"/>
    <w:rsid w:val="007960B0"/>
    <w:rsid w:val="007A250B"/>
    <w:rsid w:val="007A63FC"/>
    <w:rsid w:val="007C0126"/>
    <w:rsid w:val="007C522C"/>
    <w:rsid w:val="007C6130"/>
    <w:rsid w:val="007C70C8"/>
    <w:rsid w:val="007E0E0B"/>
    <w:rsid w:val="007E4A22"/>
    <w:rsid w:val="007E71A1"/>
    <w:rsid w:val="007F014E"/>
    <w:rsid w:val="007F30DB"/>
    <w:rsid w:val="007F7461"/>
    <w:rsid w:val="007F78C1"/>
    <w:rsid w:val="008005E5"/>
    <w:rsid w:val="00803192"/>
    <w:rsid w:val="00805952"/>
    <w:rsid w:val="00816D55"/>
    <w:rsid w:val="0081746A"/>
    <w:rsid w:val="00820F27"/>
    <w:rsid w:val="00821B7B"/>
    <w:rsid w:val="00822CB3"/>
    <w:rsid w:val="00842259"/>
    <w:rsid w:val="00850A34"/>
    <w:rsid w:val="00851D58"/>
    <w:rsid w:val="008535AC"/>
    <w:rsid w:val="00854D06"/>
    <w:rsid w:val="008562EA"/>
    <w:rsid w:val="00862B8F"/>
    <w:rsid w:val="0086479F"/>
    <w:rsid w:val="0086550B"/>
    <w:rsid w:val="00866C0A"/>
    <w:rsid w:val="00871931"/>
    <w:rsid w:val="0088014D"/>
    <w:rsid w:val="0088070D"/>
    <w:rsid w:val="00886066"/>
    <w:rsid w:val="008860F6"/>
    <w:rsid w:val="008920F7"/>
    <w:rsid w:val="008A1C73"/>
    <w:rsid w:val="008A372B"/>
    <w:rsid w:val="008A3769"/>
    <w:rsid w:val="008A3982"/>
    <w:rsid w:val="008B28B8"/>
    <w:rsid w:val="008B6544"/>
    <w:rsid w:val="008C12B6"/>
    <w:rsid w:val="008C261C"/>
    <w:rsid w:val="008C3A83"/>
    <w:rsid w:val="008C4AE9"/>
    <w:rsid w:val="008C61FC"/>
    <w:rsid w:val="008D0B89"/>
    <w:rsid w:val="008D3B34"/>
    <w:rsid w:val="008D468E"/>
    <w:rsid w:val="008E02E7"/>
    <w:rsid w:val="008F6D41"/>
    <w:rsid w:val="00900DE2"/>
    <w:rsid w:val="00905AE0"/>
    <w:rsid w:val="00905F8A"/>
    <w:rsid w:val="00917BF9"/>
    <w:rsid w:val="00922204"/>
    <w:rsid w:val="009258AF"/>
    <w:rsid w:val="009273D7"/>
    <w:rsid w:val="009274C3"/>
    <w:rsid w:val="0093126F"/>
    <w:rsid w:val="00934F7B"/>
    <w:rsid w:val="009354B1"/>
    <w:rsid w:val="009355E6"/>
    <w:rsid w:val="00941F6D"/>
    <w:rsid w:val="00942F4F"/>
    <w:rsid w:val="00944828"/>
    <w:rsid w:val="00953079"/>
    <w:rsid w:val="00962FD4"/>
    <w:rsid w:val="009745BA"/>
    <w:rsid w:val="00974F62"/>
    <w:rsid w:val="0098151B"/>
    <w:rsid w:val="00994ED6"/>
    <w:rsid w:val="009B13E6"/>
    <w:rsid w:val="009B3931"/>
    <w:rsid w:val="009C141C"/>
    <w:rsid w:val="009D1C78"/>
    <w:rsid w:val="009D4A08"/>
    <w:rsid w:val="009D524F"/>
    <w:rsid w:val="009E3AEC"/>
    <w:rsid w:val="009F0926"/>
    <w:rsid w:val="009F1F1C"/>
    <w:rsid w:val="00A017A8"/>
    <w:rsid w:val="00A10338"/>
    <w:rsid w:val="00A123D2"/>
    <w:rsid w:val="00A22345"/>
    <w:rsid w:val="00A227CD"/>
    <w:rsid w:val="00A249A9"/>
    <w:rsid w:val="00A31D9C"/>
    <w:rsid w:val="00A33BF8"/>
    <w:rsid w:val="00A409A4"/>
    <w:rsid w:val="00A4365B"/>
    <w:rsid w:val="00A4736E"/>
    <w:rsid w:val="00A5063D"/>
    <w:rsid w:val="00A60741"/>
    <w:rsid w:val="00A61671"/>
    <w:rsid w:val="00A61FA0"/>
    <w:rsid w:val="00A6379B"/>
    <w:rsid w:val="00A644C3"/>
    <w:rsid w:val="00A65082"/>
    <w:rsid w:val="00A66A67"/>
    <w:rsid w:val="00A811E9"/>
    <w:rsid w:val="00A92D45"/>
    <w:rsid w:val="00A97184"/>
    <w:rsid w:val="00AA0B77"/>
    <w:rsid w:val="00AA39B8"/>
    <w:rsid w:val="00AB42B3"/>
    <w:rsid w:val="00AB4CDC"/>
    <w:rsid w:val="00AC0639"/>
    <w:rsid w:val="00AC0D43"/>
    <w:rsid w:val="00AD0A19"/>
    <w:rsid w:val="00AE19D1"/>
    <w:rsid w:val="00AF5563"/>
    <w:rsid w:val="00AF5833"/>
    <w:rsid w:val="00AF6FA3"/>
    <w:rsid w:val="00B166FF"/>
    <w:rsid w:val="00B1758E"/>
    <w:rsid w:val="00B20947"/>
    <w:rsid w:val="00B27E00"/>
    <w:rsid w:val="00B31458"/>
    <w:rsid w:val="00B31EFD"/>
    <w:rsid w:val="00B44519"/>
    <w:rsid w:val="00B542D9"/>
    <w:rsid w:val="00B551E2"/>
    <w:rsid w:val="00B55772"/>
    <w:rsid w:val="00B56DA7"/>
    <w:rsid w:val="00B57A4B"/>
    <w:rsid w:val="00B6004A"/>
    <w:rsid w:val="00B634C6"/>
    <w:rsid w:val="00B64F10"/>
    <w:rsid w:val="00B764BB"/>
    <w:rsid w:val="00B92B06"/>
    <w:rsid w:val="00B966E6"/>
    <w:rsid w:val="00BA2088"/>
    <w:rsid w:val="00BB0E38"/>
    <w:rsid w:val="00BB2668"/>
    <w:rsid w:val="00BB7BB1"/>
    <w:rsid w:val="00BC2930"/>
    <w:rsid w:val="00BD2C71"/>
    <w:rsid w:val="00BD4AD2"/>
    <w:rsid w:val="00BE5B74"/>
    <w:rsid w:val="00BE5F66"/>
    <w:rsid w:val="00BF0AD9"/>
    <w:rsid w:val="00C13AD7"/>
    <w:rsid w:val="00C14E74"/>
    <w:rsid w:val="00C254FC"/>
    <w:rsid w:val="00C35EDC"/>
    <w:rsid w:val="00C37199"/>
    <w:rsid w:val="00C374FE"/>
    <w:rsid w:val="00C41A0A"/>
    <w:rsid w:val="00C45DF4"/>
    <w:rsid w:val="00C47529"/>
    <w:rsid w:val="00C4770F"/>
    <w:rsid w:val="00C651A4"/>
    <w:rsid w:val="00C66E04"/>
    <w:rsid w:val="00C7111C"/>
    <w:rsid w:val="00C77CD5"/>
    <w:rsid w:val="00C8107B"/>
    <w:rsid w:val="00C90DB6"/>
    <w:rsid w:val="00C91D78"/>
    <w:rsid w:val="00C93819"/>
    <w:rsid w:val="00CA359B"/>
    <w:rsid w:val="00CA42D0"/>
    <w:rsid w:val="00CA6420"/>
    <w:rsid w:val="00CB0628"/>
    <w:rsid w:val="00CB06B3"/>
    <w:rsid w:val="00CC1198"/>
    <w:rsid w:val="00CC3EDA"/>
    <w:rsid w:val="00CD61FD"/>
    <w:rsid w:val="00CE00F0"/>
    <w:rsid w:val="00CE0979"/>
    <w:rsid w:val="00CE1242"/>
    <w:rsid w:val="00CE4F6F"/>
    <w:rsid w:val="00CF2AE1"/>
    <w:rsid w:val="00CF76AB"/>
    <w:rsid w:val="00CF7B70"/>
    <w:rsid w:val="00D0021E"/>
    <w:rsid w:val="00D040FF"/>
    <w:rsid w:val="00D13161"/>
    <w:rsid w:val="00D136C8"/>
    <w:rsid w:val="00D21B6F"/>
    <w:rsid w:val="00D23FC0"/>
    <w:rsid w:val="00D25F6F"/>
    <w:rsid w:val="00D329B4"/>
    <w:rsid w:val="00D33359"/>
    <w:rsid w:val="00D3457D"/>
    <w:rsid w:val="00D35A3F"/>
    <w:rsid w:val="00D35B01"/>
    <w:rsid w:val="00D371C1"/>
    <w:rsid w:val="00D456A6"/>
    <w:rsid w:val="00D47FF9"/>
    <w:rsid w:val="00D61140"/>
    <w:rsid w:val="00D65D21"/>
    <w:rsid w:val="00D66893"/>
    <w:rsid w:val="00D7351F"/>
    <w:rsid w:val="00D74698"/>
    <w:rsid w:val="00D74CEB"/>
    <w:rsid w:val="00D753C9"/>
    <w:rsid w:val="00D75459"/>
    <w:rsid w:val="00D83473"/>
    <w:rsid w:val="00D9237F"/>
    <w:rsid w:val="00D94283"/>
    <w:rsid w:val="00D94571"/>
    <w:rsid w:val="00DA13FE"/>
    <w:rsid w:val="00DA3178"/>
    <w:rsid w:val="00DB1A78"/>
    <w:rsid w:val="00DB25EE"/>
    <w:rsid w:val="00DB32A1"/>
    <w:rsid w:val="00DC5D4D"/>
    <w:rsid w:val="00DD1736"/>
    <w:rsid w:val="00DE6CD4"/>
    <w:rsid w:val="00DE6D7D"/>
    <w:rsid w:val="00DF3AB6"/>
    <w:rsid w:val="00E042BA"/>
    <w:rsid w:val="00E05723"/>
    <w:rsid w:val="00E12590"/>
    <w:rsid w:val="00E20FE7"/>
    <w:rsid w:val="00E217A0"/>
    <w:rsid w:val="00E35BA0"/>
    <w:rsid w:val="00E37978"/>
    <w:rsid w:val="00E457B5"/>
    <w:rsid w:val="00E56279"/>
    <w:rsid w:val="00E57627"/>
    <w:rsid w:val="00E61C14"/>
    <w:rsid w:val="00E62DBE"/>
    <w:rsid w:val="00E65A5F"/>
    <w:rsid w:val="00E75B3C"/>
    <w:rsid w:val="00E76C29"/>
    <w:rsid w:val="00E81C4A"/>
    <w:rsid w:val="00E83E96"/>
    <w:rsid w:val="00E847C2"/>
    <w:rsid w:val="00E8563A"/>
    <w:rsid w:val="00E85EE7"/>
    <w:rsid w:val="00E87915"/>
    <w:rsid w:val="00E92C23"/>
    <w:rsid w:val="00E93B37"/>
    <w:rsid w:val="00E95345"/>
    <w:rsid w:val="00EA051B"/>
    <w:rsid w:val="00EA35EB"/>
    <w:rsid w:val="00EA5A33"/>
    <w:rsid w:val="00EA6C4C"/>
    <w:rsid w:val="00EB4B8F"/>
    <w:rsid w:val="00EB603A"/>
    <w:rsid w:val="00EB6A9C"/>
    <w:rsid w:val="00EB6B66"/>
    <w:rsid w:val="00EB7E2D"/>
    <w:rsid w:val="00ED2EAB"/>
    <w:rsid w:val="00ED3A6F"/>
    <w:rsid w:val="00ED4538"/>
    <w:rsid w:val="00ED687C"/>
    <w:rsid w:val="00EE2448"/>
    <w:rsid w:val="00EE6EAD"/>
    <w:rsid w:val="00EF009A"/>
    <w:rsid w:val="00EF0948"/>
    <w:rsid w:val="00EF1437"/>
    <w:rsid w:val="00EF1960"/>
    <w:rsid w:val="00F06F77"/>
    <w:rsid w:val="00F107BE"/>
    <w:rsid w:val="00F11437"/>
    <w:rsid w:val="00F2534D"/>
    <w:rsid w:val="00F26651"/>
    <w:rsid w:val="00F34682"/>
    <w:rsid w:val="00F34AC5"/>
    <w:rsid w:val="00F360D9"/>
    <w:rsid w:val="00F36B18"/>
    <w:rsid w:val="00F37511"/>
    <w:rsid w:val="00F46AD9"/>
    <w:rsid w:val="00F47820"/>
    <w:rsid w:val="00F47863"/>
    <w:rsid w:val="00F50E40"/>
    <w:rsid w:val="00F60B3F"/>
    <w:rsid w:val="00F61983"/>
    <w:rsid w:val="00F63605"/>
    <w:rsid w:val="00F64A5E"/>
    <w:rsid w:val="00F65117"/>
    <w:rsid w:val="00F7074E"/>
    <w:rsid w:val="00F729DE"/>
    <w:rsid w:val="00F74B43"/>
    <w:rsid w:val="00F80E43"/>
    <w:rsid w:val="00F82D1B"/>
    <w:rsid w:val="00F9095D"/>
    <w:rsid w:val="00F96916"/>
    <w:rsid w:val="00FA0584"/>
    <w:rsid w:val="00FA7190"/>
    <w:rsid w:val="00FA7722"/>
    <w:rsid w:val="00FB1DE0"/>
    <w:rsid w:val="00FB72A8"/>
    <w:rsid w:val="00FC0F67"/>
    <w:rsid w:val="00FC516B"/>
    <w:rsid w:val="00FC7DFC"/>
    <w:rsid w:val="00FD033F"/>
    <w:rsid w:val="00FD299A"/>
    <w:rsid w:val="00FD32E1"/>
    <w:rsid w:val="00FE2976"/>
    <w:rsid w:val="00FE4C28"/>
    <w:rsid w:val="00FF4002"/>
    <w:rsid w:val="00FF5026"/>
    <w:rsid w:val="00FF53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C1C5CF"/>
  <w15:chartTrackingRefBased/>
  <w15:docId w15:val="{0D92BFDB-BD11-425D-8895-37450CE5F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9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1"/>
    <w:qFormat/>
    <w:rsid w:val="008B28B8"/>
    <w:pPr>
      <w:keepNext/>
      <w:spacing w:before="240" w:after="60"/>
      <w:outlineLvl w:val="0"/>
    </w:pPr>
    <w:rPr>
      <w:rFonts w:ascii="Calibri Light" w:eastAsia="Times New Roman" w:hAnsi="Calibri Light" w:cs="Times New Roman"/>
      <w:b/>
      <w:bCs/>
      <w:kern w:val="32"/>
      <w:sz w:val="32"/>
      <w:szCs w:val="32"/>
    </w:rPr>
  </w:style>
  <w:style w:type="paragraph" w:styleId="Titre2">
    <w:name w:val="heading 2"/>
    <w:basedOn w:val="Normal"/>
    <w:next w:val="Normal"/>
    <w:link w:val="Titre2Car"/>
    <w:uiPriority w:val="1"/>
    <w:unhideWhenUsed/>
    <w:qFormat/>
    <w:rsid w:val="008B28B8"/>
    <w:pPr>
      <w:keepNext/>
      <w:spacing w:before="240" w:after="60"/>
      <w:outlineLvl w:val="1"/>
    </w:pPr>
    <w:rPr>
      <w:rFonts w:ascii="Calibri Light" w:eastAsia="Times New Roman" w:hAnsi="Calibri Light" w:cs="Times New Roman"/>
      <w:b/>
      <w:bCs/>
      <w:i/>
      <w:iCs/>
      <w:sz w:val="28"/>
      <w:szCs w:val="28"/>
    </w:rPr>
  </w:style>
  <w:style w:type="paragraph" w:styleId="Titre3">
    <w:name w:val="heading 3"/>
    <w:basedOn w:val="Normal"/>
    <w:next w:val="Normal"/>
    <w:link w:val="Titre3Car"/>
    <w:uiPriority w:val="1"/>
    <w:unhideWhenUsed/>
    <w:qFormat/>
    <w:rsid w:val="008B28B8"/>
    <w:pPr>
      <w:keepNext/>
      <w:spacing w:before="240" w:after="60"/>
      <w:outlineLvl w:val="2"/>
    </w:pPr>
    <w:rPr>
      <w:rFonts w:ascii="Calibri Light" w:eastAsia="Times New Roman" w:hAnsi="Calibri Light" w:cs="Times New Roman"/>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eastAsia="Calibri" w:hAnsi="Symbol" w:cs="Times New Roman"/>
    </w:rPr>
  </w:style>
  <w:style w:type="character" w:customStyle="1" w:styleId="WW8Num2z0">
    <w:name w:val="WW8Num2z0"/>
    <w:rPr>
      <w:rFonts w:ascii="Calibri" w:hAnsi="Calibri" w:cs="Calibri"/>
    </w:rPr>
  </w:style>
  <w:style w:type="character" w:customStyle="1" w:styleId="WW8Num3z0">
    <w:name w:val="WW8Num3z0"/>
    <w:rPr>
      <w:rFonts w:ascii="Symbol" w:hAnsi="Symbol" w:cs="StarSymbol"/>
      <w:sz w:val="18"/>
      <w:szCs w:val="18"/>
    </w:rPr>
  </w:style>
  <w:style w:type="character" w:customStyle="1" w:styleId="WW8Num4z0">
    <w:name w:val="WW8Num4z0"/>
    <w:rPr>
      <w:rFonts w:ascii="Calibri" w:eastAsia="Calibri" w:hAnsi="Calibri" w:cs="Calibri"/>
    </w:rPr>
  </w:style>
  <w:style w:type="character" w:customStyle="1" w:styleId="WW8Num5z0">
    <w:name w:val="WW8Num5z0"/>
    <w:rPr>
      <w:rFonts w:ascii="Calibri" w:hAnsi="Calibri" w:cs="Calibri"/>
    </w:rPr>
  </w:style>
  <w:style w:type="character" w:customStyle="1" w:styleId="WW8Num7z0">
    <w:name w:val="WW8Num7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10z0">
    <w:name w:val="WW8Num10z0"/>
    <w:rPr>
      <w:rFonts w:ascii="Symbol" w:hAnsi="Symbol" w:cs="StarSymbol"/>
      <w:sz w:val="18"/>
      <w:szCs w:val="18"/>
    </w:rPr>
  </w:style>
  <w:style w:type="character" w:customStyle="1" w:styleId="Absatz-Standardschriftart">
    <w:name w:val="Absatz-Standardschriftart"/>
  </w:style>
  <w:style w:type="character" w:customStyle="1" w:styleId="Policepardfaut2">
    <w:name w:val="Police par défaut2"/>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Puces">
    <w:name w:val="Puces"/>
    <w:rPr>
      <w:rFonts w:ascii="StarSymbol" w:eastAsia="StarSymbol" w:hAnsi="StarSymbol" w:cs="StarSymbol"/>
      <w:sz w:val="18"/>
      <w:szCs w:val="18"/>
    </w:rPr>
  </w:style>
  <w:style w:type="character" w:customStyle="1" w:styleId="En-tteCar">
    <w:name w:val="En-tête Car"/>
    <w:rPr>
      <w:rFonts w:ascii="Calibri" w:eastAsia="Calibri" w:hAnsi="Calibri" w:cs="Calibri"/>
      <w:sz w:val="22"/>
      <w:szCs w:val="22"/>
    </w:rPr>
  </w:style>
  <w:style w:type="character" w:customStyle="1" w:styleId="PieddepageCar">
    <w:name w:val="Pied de page Car"/>
    <w:uiPriority w:val="99"/>
    <w:rPr>
      <w:rFonts w:ascii="Calibri" w:eastAsia="Calibri" w:hAnsi="Calibri" w:cs="Calibri"/>
      <w:sz w:val="22"/>
      <w:szCs w:val="22"/>
    </w:rPr>
  </w:style>
  <w:style w:type="character" w:customStyle="1" w:styleId="Caractresdenumrotation">
    <w:name w:val="Caractères de numérotation"/>
  </w:style>
  <w:style w:type="paragraph" w:styleId="Corpsdetexte">
    <w:name w:val="Body Text"/>
    <w:basedOn w:val="Normal"/>
    <w:uiPriority w:val="1"/>
    <w:qFormat/>
    <w:pPr>
      <w:spacing w:after="120"/>
    </w:pPr>
  </w:style>
  <w:style w:type="paragraph" w:styleId="Liste">
    <w:name w:val="List"/>
    <w:basedOn w:val="Corpsdetexte"/>
    <w:semiHidden/>
    <w:rPr>
      <w:rFonts w:cs="Tahoma"/>
    </w:rPr>
  </w:style>
  <w:style w:type="paragraph" w:customStyle="1" w:styleId="Lgende2">
    <w:name w:val="Légende2"/>
    <w:basedOn w:val="Normal"/>
    <w:pPr>
      <w:suppressLineNumbers/>
      <w:spacing w:before="120" w:after="120"/>
    </w:pPr>
    <w:rPr>
      <w:rFonts w:cs="Tahoma"/>
      <w:i/>
      <w:iCs/>
      <w:sz w:val="20"/>
      <w:szCs w:val="20"/>
    </w:rPr>
  </w:style>
  <w:style w:type="paragraph" w:customStyle="1" w:styleId="Rpertoire">
    <w:name w:val="Répertoire"/>
    <w:basedOn w:val="Normal"/>
    <w:pPr>
      <w:suppressLineNumbers/>
    </w:pPr>
    <w:rPr>
      <w:rFonts w:cs="Tahoma"/>
    </w:rPr>
  </w:style>
  <w:style w:type="paragraph" w:customStyle="1" w:styleId="Lgende1">
    <w:name w:val="Légende1"/>
    <w:basedOn w:val="Normal"/>
    <w:pPr>
      <w:suppressLineNumbers/>
      <w:spacing w:before="120" w:after="120"/>
    </w:pPr>
    <w:rPr>
      <w:rFonts w:cs="Tahoma"/>
      <w:i/>
      <w:iCs/>
      <w:sz w:val="20"/>
      <w:szCs w:val="20"/>
    </w:rPr>
  </w:style>
  <w:style w:type="paragraph" w:styleId="Paragraphedeliste">
    <w:name w:val="List Paragraph"/>
    <w:basedOn w:val="Normal"/>
    <w:uiPriority w:val="1"/>
    <w:qFormat/>
    <w:pPr>
      <w:ind w:left="720"/>
    </w:pPr>
  </w:style>
  <w:style w:type="paragraph" w:styleId="Textedebulles">
    <w:name w:val="Balloon Text"/>
    <w:basedOn w:val="Normal"/>
    <w:pPr>
      <w:spacing w:after="0" w:line="240" w:lineRule="auto"/>
    </w:pPr>
    <w:rPr>
      <w:rFonts w:ascii="Tahoma" w:hAnsi="Tahoma" w:cs="Tahoma"/>
      <w:sz w:val="16"/>
      <w:szCs w:val="1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styleId="En-tte">
    <w:name w:val="header"/>
    <w:basedOn w:val="Normal"/>
    <w:semiHidden/>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Sansinterligne1">
    <w:name w:val="Sans interligne1"/>
    <w:rsid w:val="007101E3"/>
    <w:rPr>
      <w:rFonts w:ascii="Calibri" w:hAnsi="Calibri"/>
      <w:sz w:val="22"/>
      <w:szCs w:val="22"/>
      <w:lang w:val="en-US" w:eastAsia="en-US"/>
    </w:rPr>
  </w:style>
  <w:style w:type="paragraph" w:styleId="NormalWeb">
    <w:name w:val="Normal (Web)"/>
    <w:basedOn w:val="Normal"/>
    <w:uiPriority w:val="99"/>
    <w:unhideWhenUsed/>
    <w:rsid w:val="00D136C8"/>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63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1B07"/>
    <w:pPr>
      <w:autoSpaceDE w:val="0"/>
      <w:autoSpaceDN w:val="0"/>
      <w:adjustRightInd w:val="0"/>
    </w:pPr>
    <w:rPr>
      <w:color w:val="000000"/>
      <w:sz w:val="24"/>
      <w:szCs w:val="24"/>
    </w:rPr>
  </w:style>
  <w:style w:type="character" w:customStyle="1" w:styleId="Titre1Car">
    <w:name w:val="Titre 1 Car"/>
    <w:link w:val="Titre1"/>
    <w:uiPriority w:val="9"/>
    <w:rsid w:val="008B28B8"/>
    <w:rPr>
      <w:rFonts w:ascii="Calibri Light" w:eastAsia="Times New Roman" w:hAnsi="Calibri Light" w:cs="Times New Roman"/>
      <w:b/>
      <w:bCs/>
      <w:kern w:val="32"/>
      <w:sz w:val="32"/>
      <w:szCs w:val="32"/>
      <w:lang w:eastAsia="ar-SA"/>
    </w:rPr>
  </w:style>
  <w:style w:type="character" w:customStyle="1" w:styleId="Titre2Car">
    <w:name w:val="Titre 2 Car"/>
    <w:link w:val="Titre2"/>
    <w:uiPriority w:val="9"/>
    <w:rsid w:val="008B28B8"/>
    <w:rPr>
      <w:rFonts w:ascii="Calibri Light" w:eastAsia="Times New Roman" w:hAnsi="Calibri Light" w:cs="Times New Roman"/>
      <w:b/>
      <w:bCs/>
      <w:i/>
      <w:iCs/>
      <w:sz w:val="28"/>
      <w:szCs w:val="28"/>
      <w:lang w:eastAsia="ar-SA"/>
    </w:rPr>
  </w:style>
  <w:style w:type="character" w:customStyle="1" w:styleId="Titre3Car">
    <w:name w:val="Titre 3 Car"/>
    <w:link w:val="Titre3"/>
    <w:uiPriority w:val="9"/>
    <w:rsid w:val="008B28B8"/>
    <w:rPr>
      <w:rFonts w:ascii="Calibri Light" w:eastAsia="Times New Roman" w:hAnsi="Calibri Light" w:cs="Times New Roman"/>
      <w:b/>
      <w:bCs/>
      <w:sz w:val="26"/>
      <w:szCs w:val="26"/>
      <w:lang w:eastAsia="ar-SA"/>
    </w:rPr>
  </w:style>
  <w:style w:type="character" w:styleId="Numrodepage">
    <w:name w:val="page number"/>
    <w:uiPriority w:val="99"/>
    <w:semiHidden/>
    <w:unhideWhenUsed/>
    <w:qFormat/>
    <w:rsid w:val="00162125"/>
  </w:style>
  <w:style w:type="paragraph" w:styleId="Notedebasdepage">
    <w:name w:val="footnote text"/>
    <w:basedOn w:val="Normal"/>
    <w:link w:val="NotedebasdepageCar"/>
    <w:uiPriority w:val="99"/>
    <w:semiHidden/>
    <w:unhideWhenUsed/>
    <w:rsid w:val="00162125"/>
    <w:rPr>
      <w:sz w:val="20"/>
      <w:szCs w:val="20"/>
    </w:rPr>
  </w:style>
  <w:style w:type="character" w:customStyle="1" w:styleId="NotedebasdepageCar">
    <w:name w:val="Note de bas de page Car"/>
    <w:link w:val="Notedebasdepage"/>
    <w:uiPriority w:val="99"/>
    <w:semiHidden/>
    <w:rsid w:val="00162125"/>
    <w:rPr>
      <w:rFonts w:ascii="Calibri" w:eastAsia="Calibri" w:hAnsi="Calibri" w:cs="Calibri"/>
      <w:lang w:eastAsia="ar-SA"/>
    </w:rPr>
  </w:style>
  <w:style w:type="character" w:styleId="Appelnotedebasdep">
    <w:name w:val="footnote reference"/>
    <w:uiPriority w:val="99"/>
    <w:semiHidden/>
    <w:unhideWhenUsed/>
    <w:rsid w:val="00162125"/>
    <w:rPr>
      <w:vertAlign w:val="superscript"/>
    </w:rPr>
  </w:style>
  <w:style w:type="character" w:styleId="Marquedecommentaire">
    <w:name w:val="annotation reference"/>
    <w:uiPriority w:val="99"/>
    <w:semiHidden/>
    <w:unhideWhenUsed/>
    <w:rsid w:val="006F151A"/>
    <w:rPr>
      <w:sz w:val="16"/>
      <w:szCs w:val="16"/>
    </w:rPr>
  </w:style>
  <w:style w:type="paragraph" w:styleId="Commentaire">
    <w:name w:val="annotation text"/>
    <w:basedOn w:val="Normal"/>
    <w:link w:val="CommentaireCar"/>
    <w:uiPriority w:val="99"/>
    <w:semiHidden/>
    <w:unhideWhenUsed/>
    <w:rsid w:val="006F151A"/>
    <w:rPr>
      <w:sz w:val="20"/>
      <w:szCs w:val="20"/>
    </w:rPr>
  </w:style>
  <w:style w:type="character" w:customStyle="1" w:styleId="CommentaireCar">
    <w:name w:val="Commentaire Car"/>
    <w:link w:val="Commentaire"/>
    <w:uiPriority w:val="99"/>
    <w:semiHidden/>
    <w:rsid w:val="006F151A"/>
    <w:rPr>
      <w:rFonts w:ascii="Calibri" w:eastAsia="Calibri" w:hAnsi="Calibri" w:cs="Calibri"/>
      <w:lang w:eastAsia="ar-SA"/>
    </w:rPr>
  </w:style>
  <w:style w:type="paragraph" w:styleId="Objetducommentaire">
    <w:name w:val="annotation subject"/>
    <w:basedOn w:val="Commentaire"/>
    <w:next w:val="Commentaire"/>
    <w:link w:val="ObjetducommentaireCar"/>
    <w:uiPriority w:val="99"/>
    <w:semiHidden/>
    <w:unhideWhenUsed/>
    <w:rsid w:val="006F151A"/>
    <w:rPr>
      <w:b/>
      <w:bCs/>
    </w:rPr>
  </w:style>
  <w:style w:type="character" w:customStyle="1" w:styleId="ObjetducommentaireCar">
    <w:name w:val="Objet du commentaire Car"/>
    <w:link w:val="Objetducommentaire"/>
    <w:uiPriority w:val="99"/>
    <w:semiHidden/>
    <w:rsid w:val="006F151A"/>
    <w:rPr>
      <w:rFonts w:ascii="Calibri" w:eastAsia="Calibri" w:hAnsi="Calibri" w:cs="Calibri"/>
      <w:b/>
      <w:bCs/>
      <w:lang w:eastAsia="ar-SA"/>
    </w:rPr>
  </w:style>
  <w:style w:type="numbering" w:customStyle="1" w:styleId="Aucuneliste1">
    <w:name w:val="Aucune liste1"/>
    <w:next w:val="Aucuneliste"/>
    <w:uiPriority w:val="99"/>
    <w:semiHidden/>
    <w:unhideWhenUsed/>
    <w:rsid w:val="00B31458"/>
  </w:style>
  <w:style w:type="table" w:customStyle="1" w:styleId="TableNormal">
    <w:name w:val="Table Normal"/>
    <w:uiPriority w:val="2"/>
    <w:semiHidden/>
    <w:unhideWhenUsed/>
    <w:qFormat/>
    <w:rsid w:val="00B3145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TM1">
    <w:name w:val="toc 1"/>
    <w:basedOn w:val="Normal"/>
    <w:uiPriority w:val="1"/>
    <w:qFormat/>
    <w:rsid w:val="00B31458"/>
    <w:pPr>
      <w:widowControl w:val="0"/>
      <w:suppressAutoHyphens w:val="0"/>
      <w:autoSpaceDE w:val="0"/>
      <w:autoSpaceDN w:val="0"/>
      <w:spacing w:before="121" w:after="0" w:line="240" w:lineRule="auto"/>
      <w:ind w:left="213"/>
    </w:pPr>
    <w:rPr>
      <w:b/>
      <w:bCs/>
      <w:sz w:val="20"/>
      <w:szCs w:val="20"/>
      <w:lang w:eastAsia="fr-FR" w:bidi="fr-FR"/>
    </w:rPr>
  </w:style>
  <w:style w:type="paragraph" w:styleId="TM2">
    <w:name w:val="toc 2"/>
    <w:basedOn w:val="Normal"/>
    <w:uiPriority w:val="1"/>
    <w:qFormat/>
    <w:rsid w:val="00B31458"/>
    <w:pPr>
      <w:widowControl w:val="0"/>
      <w:suppressAutoHyphens w:val="0"/>
      <w:autoSpaceDE w:val="0"/>
      <w:autoSpaceDN w:val="0"/>
      <w:spacing w:before="1" w:after="0" w:line="240" w:lineRule="auto"/>
      <w:ind w:left="453"/>
    </w:pPr>
    <w:rPr>
      <w:sz w:val="20"/>
      <w:szCs w:val="20"/>
      <w:lang w:eastAsia="fr-FR" w:bidi="fr-FR"/>
    </w:rPr>
  </w:style>
  <w:style w:type="paragraph" w:styleId="TM3">
    <w:name w:val="toc 3"/>
    <w:basedOn w:val="Normal"/>
    <w:uiPriority w:val="1"/>
    <w:qFormat/>
    <w:rsid w:val="00B31458"/>
    <w:pPr>
      <w:widowControl w:val="0"/>
      <w:suppressAutoHyphens w:val="0"/>
      <w:autoSpaceDE w:val="0"/>
      <w:autoSpaceDN w:val="0"/>
      <w:spacing w:before="1" w:after="0" w:line="240" w:lineRule="auto"/>
      <w:ind w:left="933" w:hanging="480"/>
    </w:pPr>
    <w:rPr>
      <w:sz w:val="16"/>
      <w:szCs w:val="16"/>
      <w:lang w:eastAsia="fr-FR" w:bidi="fr-FR"/>
    </w:rPr>
  </w:style>
  <w:style w:type="paragraph" w:styleId="TM4">
    <w:name w:val="toc 4"/>
    <w:basedOn w:val="Normal"/>
    <w:uiPriority w:val="1"/>
    <w:qFormat/>
    <w:rsid w:val="00B31458"/>
    <w:pPr>
      <w:widowControl w:val="0"/>
      <w:suppressAutoHyphens w:val="0"/>
      <w:autoSpaceDE w:val="0"/>
      <w:autoSpaceDN w:val="0"/>
      <w:spacing w:after="0" w:line="243" w:lineRule="exact"/>
      <w:ind w:left="1413" w:hanging="720"/>
    </w:pPr>
    <w:rPr>
      <w:i/>
      <w:sz w:val="20"/>
      <w:szCs w:val="20"/>
      <w:lang w:eastAsia="fr-FR" w:bidi="fr-FR"/>
    </w:rPr>
  </w:style>
  <w:style w:type="paragraph" w:customStyle="1" w:styleId="TableParagraph">
    <w:name w:val="Table Paragraph"/>
    <w:basedOn w:val="Normal"/>
    <w:uiPriority w:val="1"/>
    <w:qFormat/>
    <w:rsid w:val="00B31458"/>
    <w:pPr>
      <w:widowControl w:val="0"/>
      <w:suppressAutoHyphens w:val="0"/>
      <w:autoSpaceDE w:val="0"/>
      <w:autoSpaceDN w:val="0"/>
      <w:spacing w:after="0" w:line="240" w:lineRule="auto"/>
    </w:pPr>
    <w:rPr>
      <w:rFonts w:ascii="Calibri Light" w:eastAsia="Calibri Light" w:hAnsi="Calibri Light" w:cs="Calibri Light"/>
      <w:lang w:eastAsia="fr-FR" w:bidi="fr-FR"/>
    </w:rPr>
  </w:style>
  <w:style w:type="character" w:styleId="Lienhypertexte">
    <w:name w:val="Hyperlink"/>
    <w:uiPriority w:val="99"/>
    <w:unhideWhenUsed/>
    <w:rsid w:val="00E20FE7"/>
    <w:rPr>
      <w:color w:val="0563C1"/>
      <w:u w:val="single"/>
    </w:rPr>
  </w:style>
  <w:style w:type="paragraph" w:styleId="Listepuces">
    <w:name w:val="List Bullet"/>
    <w:basedOn w:val="Normal"/>
    <w:uiPriority w:val="99"/>
    <w:unhideWhenUsed/>
    <w:rsid w:val="00364FA4"/>
    <w:pPr>
      <w:numPr>
        <w:numId w:val="1"/>
      </w:numPr>
      <w:suppressAutoHyphens w:val="0"/>
      <w:contextualSpacing/>
    </w:pPr>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61532">
      <w:bodyDiv w:val="1"/>
      <w:marLeft w:val="0"/>
      <w:marRight w:val="0"/>
      <w:marTop w:val="0"/>
      <w:marBottom w:val="0"/>
      <w:divBdr>
        <w:top w:val="none" w:sz="0" w:space="0" w:color="auto"/>
        <w:left w:val="none" w:sz="0" w:space="0" w:color="auto"/>
        <w:bottom w:val="none" w:sz="0" w:space="0" w:color="auto"/>
        <w:right w:val="none" w:sz="0" w:space="0" w:color="auto"/>
      </w:divBdr>
    </w:div>
    <w:div w:id="190848282">
      <w:bodyDiv w:val="1"/>
      <w:marLeft w:val="0"/>
      <w:marRight w:val="0"/>
      <w:marTop w:val="0"/>
      <w:marBottom w:val="0"/>
      <w:divBdr>
        <w:top w:val="none" w:sz="0" w:space="0" w:color="auto"/>
        <w:left w:val="none" w:sz="0" w:space="0" w:color="auto"/>
        <w:bottom w:val="none" w:sz="0" w:space="0" w:color="auto"/>
        <w:right w:val="none" w:sz="0" w:space="0" w:color="auto"/>
      </w:divBdr>
    </w:div>
    <w:div w:id="476797710">
      <w:bodyDiv w:val="1"/>
      <w:marLeft w:val="0"/>
      <w:marRight w:val="0"/>
      <w:marTop w:val="0"/>
      <w:marBottom w:val="0"/>
      <w:divBdr>
        <w:top w:val="none" w:sz="0" w:space="0" w:color="auto"/>
        <w:left w:val="none" w:sz="0" w:space="0" w:color="auto"/>
        <w:bottom w:val="none" w:sz="0" w:space="0" w:color="auto"/>
        <w:right w:val="none" w:sz="0" w:space="0" w:color="auto"/>
      </w:divBdr>
    </w:div>
    <w:div w:id="612590499">
      <w:bodyDiv w:val="1"/>
      <w:marLeft w:val="0"/>
      <w:marRight w:val="0"/>
      <w:marTop w:val="0"/>
      <w:marBottom w:val="0"/>
      <w:divBdr>
        <w:top w:val="none" w:sz="0" w:space="0" w:color="auto"/>
        <w:left w:val="none" w:sz="0" w:space="0" w:color="auto"/>
        <w:bottom w:val="none" w:sz="0" w:space="0" w:color="auto"/>
        <w:right w:val="none" w:sz="0" w:space="0" w:color="auto"/>
      </w:divBdr>
    </w:div>
    <w:div w:id="678696432">
      <w:bodyDiv w:val="1"/>
      <w:marLeft w:val="0"/>
      <w:marRight w:val="0"/>
      <w:marTop w:val="0"/>
      <w:marBottom w:val="0"/>
      <w:divBdr>
        <w:top w:val="none" w:sz="0" w:space="0" w:color="auto"/>
        <w:left w:val="none" w:sz="0" w:space="0" w:color="auto"/>
        <w:bottom w:val="none" w:sz="0" w:space="0" w:color="auto"/>
        <w:right w:val="none" w:sz="0" w:space="0" w:color="auto"/>
      </w:divBdr>
    </w:div>
    <w:div w:id="734283717">
      <w:bodyDiv w:val="1"/>
      <w:marLeft w:val="0"/>
      <w:marRight w:val="0"/>
      <w:marTop w:val="0"/>
      <w:marBottom w:val="0"/>
      <w:divBdr>
        <w:top w:val="none" w:sz="0" w:space="0" w:color="auto"/>
        <w:left w:val="none" w:sz="0" w:space="0" w:color="auto"/>
        <w:bottom w:val="none" w:sz="0" w:space="0" w:color="auto"/>
        <w:right w:val="none" w:sz="0" w:space="0" w:color="auto"/>
      </w:divBdr>
    </w:div>
    <w:div w:id="752700087">
      <w:bodyDiv w:val="1"/>
      <w:marLeft w:val="0"/>
      <w:marRight w:val="0"/>
      <w:marTop w:val="0"/>
      <w:marBottom w:val="0"/>
      <w:divBdr>
        <w:top w:val="none" w:sz="0" w:space="0" w:color="auto"/>
        <w:left w:val="none" w:sz="0" w:space="0" w:color="auto"/>
        <w:bottom w:val="none" w:sz="0" w:space="0" w:color="auto"/>
        <w:right w:val="none" w:sz="0" w:space="0" w:color="auto"/>
      </w:divBdr>
    </w:div>
    <w:div w:id="895236861">
      <w:bodyDiv w:val="1"/>
      <w:marLeft w:val="0"/>
      <w:marRight w:val="0"/>
      <w:marTop w:val="0"/>
      <w:marBottom w:val="0"/>
      <w:divBdr>
        <w:top w:val="none" w:sz="0" w:space="0" w:color="auto"/>
        <w:left w:val="none" w:sz="0" w:space="0" w:color="auto"/>
        <w:bottom w:val="none" w:sz="0" w:space="0" w:color="auto"/>
        <w:right w:val="none" w:sz="0" w:space="0" w:color="auto"/>
      </w:divBdr>
    </w:div>
    <w:div w:id="1130783783">
      <w:bodyDiv w:val="1"/>
      <w:marLeft w:val="0"/>
      <w:marRight w:val="0"/>
      <w:marTop w:val="0"/>
      <w:marBottom w:val="0"/>
      <w:divBdr>
        <w:top w:val="none" w:sz="0" w:space="0" w:color="auto"/>
        <w:left w:val="none" w:sz="0" w:space="0" w:color="auto"/>
        <w:bottom w:val="none" w:sz="0" w:space="0" w:color="auto"/>
        <w:right w:val="none" w:sz="0" w:space="0" w:color="auto"/>
      </w:divBdr>
    </w:div>
    <w:div w:id="1146314237">
      <w:bodyDiv w:val="1"/>
      <w:marLeft w:val="0"/>
      <w:marRight w:val="0"/>
      <w:marTop w:val="0"/>
      <w:marBottom w:val="0"/>
      <w:divBdr>
        <w:top w:val="none" w:sz="0" w:space="0" w:color="auto"/>
        <w:left w:val="none" w:sz="0" w:space="0" w:color="auto"/>
        <w:bottom w:val="none" w:sz="0" w:space="0" w:color="auto"/>
        <w:right w:val="none" w:sz="0" w:space="0" w:color="auto"/>
      </w:divBdr>
    </w:div>
    <w:div w:id="1153519990">
      <w:bodyDiv w:val="1"/>
      <w:marLeft w:val="0"/>
      <w:marRight w:val="0"/>
      <w:marTop w:val="0"/>
      <w:marBottom w:val="0"/>
      <w:divBdr>
        <w:top w:val="none" w:sz="0" w:space="0" w:color="auto"/>
        <w:left w:val="none" w:sz="0" w:space="0" w:color="auto"/>
        <w:bottom w:val="none" w:sz="0" w:space="0" w:color="auto"/>
        <w:right w:val="none" w:sz="0" w:space="0" w:color="auto"/>
      </w:divBdr>
    </w:div>
    <w:div w:id="1255094637">
      <w:bodyDiv w:val="1"/>
      <w:marLeft w:val="0"/>
      <w:marRight w:val="0"/>
      <w:marTop w:val="0"/>
      <w:marBottom w:val="0"/>
      <w:divBdr>
        <w:top w:val="none" w:sz="0" w:space="0" w:color="auto"/>
        <w:left w:val="none" w:sz="0" w:space="0" w:color="auto"/>
        <w:bottom w:val="none" w:sz="0" w:space="0" w:color="auto"/>
        <w:right w:val="none" w:sz="0" w:space="0" w:color="auto"/>
      </w:divBdr>
    </w:div>
    <w:div w:id="1340740850">
      <w:bodyDiv w:val="1"/>
      <w:marLeft w:val="0"/>
      <w:marRight w:val="0"/>
      <w:marTop w:val="0"/>
      <w:marBottom w:val="0"/>
      <w:divBdr>
        <w:top w:val="none" w:sz="0" w:space="0" w:color="auto"/>
        <w:left w:val="none" w:sz="0" w:space="0" w:color="auto"/>
        <w:bottom w:val="none" w:sz="0" w:space="0" w:color="auto"/>
        <w:right w:val="none" w:sz="0" w:space="0" w:color="auto"/>
      </w:divBdr>
    </w:div>
    <w:div w:id="1362167306">
      <w:bodyDiv w:val="1"/>
      <w:marLeft w:val="0"/>
      <w:marRight w:val="0"/>
      <w:marTop w:val="0"/>
      <w:marBottom w:val="0"/>
      <w:divBdr>
        <w:top w:val="none" w:sz="0" w:space="0" w:color="auto"/>
        <w:left w:val="none" w:sz="0" w:space="0" w:color="auto"/>
        <w:bottom w:val="none" w:sz="0" w:space="0" w:color="auto"/>
        <w:right w:val="none" w:sz="0" w:space="0" w:color="auto"/>
      </w:divBdr>
    </w:div>
    <w:div w:id="1855151124">
      <w:bodyDiv w:val="1"/>
      <w:marLeft w:val="0"/>
      <w:marRight w:val="0"/>
      <w:marTop w:val="0"/>
      <w:marBottom w:val="0"/>
      <w:divBdr>
        <w:top w:val="none" w:sz="0" w:space="0" w:color="auto"/>
        <w:left w:val="none" w:sz="0" w:space="0" w:color="auto"/>
        <w:bottom w:val="none" w:sz="0" w:space="0" w:color="auto"/>
        <w:right w:val="none" w:sz="0" w:space="0" w:color="auto"/>
      </w:divBdr>
    </w:div>
    <w:div w:id="1859615411">
      <w:bodyDiv w:val="1"/>
      <w:marLeft w:val="0"/>
      <w:marRight w:val="0"/>
      <w:marTop w:val="0"/>
      <w:marBottom w:val="0"/>
      <w:divBdr>
        <w:top w:val="none" w:sz="0" w:space="0" w:color="auto"/>
        <w:left w:val="none" w:sz="0" w:space="0" w:color="auto"/>
        <w:bottom w:val="none" w:sz="0" w:space="0" w:color="auto"/>
        <w:right w:val="none" w:sz="0" w:space="0" w:color="auto"/>
      </w:divBdr>
    </w:div>
    <w:div w:id="18890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1E3FF-0BCC-4472-89CF-584EBBF9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3</Pages>
  <Words>875</Words>
  <Characters>4814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cahier des clauses particulières</vt:lpstr>
    </vt:vector>
  </TitlesOfParts>
  <Company>Ministère de la justice</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particulières</dc:title>
  <dc:subject/>
  <dc:creator>AGRASC</dc:creator>
  <cp:keywords/>
  <cp:lastModifiedBy>FLOUME Sandra</cp:lastModifiedBy>
  <cp:revision>37</cp:revision>
  <cp:lastPrinted>2025-06-17T12:24:00Z</cp:lastPrinted>
  <dcterms:created xsi:type="dcterms:W3CDTF">2025-02-14T11:06:00Z</dcterms:created>
  <dcterms:modified xsi:type="dcterms:W3CDTF">2025-09-16T12:51:00Z</dcterms:modified>
</cp:coreProperties>
</file>